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Eyebrow"/>
      </w:pPr>
      <w:r>
        <w:t>MODÈLE GRATUIT  ·  ÉDITION QUÉBEC</w:t>
      </w:r>
    </w:p>
    <w:p>
      <w:pPr>
        <w:spacing w:before="1000" w:after="160"/>
      </w:pPr>
      <w:r>
        <w:rPr>
          <w:rFonts w:ascii="Aptos Display" w:hAnsi="Aptos Display"/>
          <w:b/>
          <w:color w:val="16324F"/>
          <w:sz w:val="58"/>
        </w:rPr>
        <w:t>Cahier des charges</w:t>
        <w:br/>
        <w:t>pour un logiciel sur mesure</w:t>
      </w:r>
    </w:p>
    <w:p>
      <w:pPr>
        <w:spacing w:after="440"/>
      </w:pPr>
      <w:r>
        <w:rPr>
          <w:color w:val="526474"/>
          <w:sz w:val="26"/>
        </w:rPr>
        <w:t>Un canevas opérationnel pour cadrer le besoin, comparer les fournisseurs et préparer une livraison mesurable.</w:t>
      </w:r>
    </w:p>
    <w:tbl>
      <w:tblPr>
        <w:tblW w:type="dxa" w:w="10296"/>
        <w:tblLayout w:type="fixed"/>
        <w:tblLook w:firstColumn="1" w:firstRow="1" w:lastColumn="0" w:lastRow="0" w:noHBand="0" w:noVBand="1" w:val="04A0"/>
        <w:tblInd w:w="110" w:type="dxa"/>
      </w:tblPr>
      <w:tblGrid>
        <w:gridCol w:w="2880"/>
        <w:gridCol w:w="7416"/>
      </w:tblGrid>
      <w:tr>
        <w:trPr>
          <w:cantSplit/>
        </w:trPr>
        <w:tc>
          <w:tcPr>
            <w:tcW w:type="dxa" w:w="2880"/>
            <w:tcMar>
              <w:top w:w="90" w:type="dxa"/>
              <w:start w:w="110" w:type="dxa"/>
              <w:bottom w:w="90" w:type="dxa"/>
              <w:end w:w="110" w:type="dxa"/>
            </w:tcMar>
            <w:vAlign w:val="center"/>
            <w:shd w:fill="DCECF7"/>
            <w:tcBorders>
              <w:bottom w:val="single" w:sz="6" w:color="C9D7E3"/>
            </w:tcBorders>
          </w:tcPr>
          <w:p>
            <w:pPr>
              <w:spacing w:after="0"/>
            </w:pPr>
            <w:r>
              <w:rPr>
                <w:rFonts w:ascii="Aptos" w:hAnsi="Aptos"/>
                <w:b/>
                <w:color w:val="1E2935"/>
                <w:sz w:val="18"/>
              </w:rPr>
              <w:t>Organisation</w:t>
            </w:r>
          </w:p>
        </w:tc>
        <w:tc>
          <w:tcPr>
            <w:tcW w:type="dxa" w:w="7416"/>
            <w:tcMar>
              <w:top w:w="90" w:type="dxa"/>
              <w:start w:w="110" w:type="dxa"/>
              <w:bottom w:w="90" w:type="dxa"/>
              <w:end w:w="110" w:type="dxa"/>
            </w:tcMar>
            <w:vAlign w:val="center"/>
            <w:shd w:fill="FFFFFF"/>
            <w:tcBorders>
              <w:bottom w:val="single" w:sz="6" w:color="C9D7E3"/>
            </w:tcBorders>
          </w:tcPr>
          <w:p>
            <w:pPr>
              <w:spacing w:after="0"/>
            </w:pPr>
            <w:r>
              <w:rPr>
                <w:rFonts w:ascii="Aptos" w:hAnsi="Aptos"/>
                <w:color w:val="1E2935"/>
                <w:sz w:val="18"/>
              </w:rPr>
              <w:t>[Nom de l’organisation]</w:t>
            </w:r>
          </w:p>
        </w:tc>
      </w:tr>
      <w:tr>
        <w:trPr>
          <w:cantSplit/>
        </w:trPr>
        <w:tc>
          <w:tcPr>
            <w:tcW w:type="dxa" w:w="2880"/>
            <w:tcMar>
              <w:top w:w="90" w:type="dxa"/>
              <w:start w:w="110" w:type="dxa"/>
              <w:bottom w:w="90" w:type="dxa"/>
              <w:end w:w="110" w:type="dxa"/>
            </w:tcMar>
            <w:vAlign w:val="center"/>
            <w:shd w:fill="DCECF7"/>
            <w:tcBorders>
              <w:bottom w:val="single" w:sz="6" w:color="C9D7E3"/>
            </w:tcBorders>
          </w:tcPr>
          <w:p>
            <w:pPr>
              <w:spacing w:after="0"/>
            </w:pPr>
            <w:r>
              <w:rPr>
                <w:rFonts w:ascii="Aptos" w:hAnsi="Aptos"/>
                <w:b/>
                <w:color w:val="1E2935"/>
                <w:sz w:val="18"/>
              </w:rPr>
              <w:t>Projet</w:t>
            </w:r>
          </w:p>
        </w:tc>
        <w:tc>
          <w:tcPr>
            <w:tcW w:type="dxa" w:w="7416"/>
            <w:tcMar>
              <w:top w:w="90" w:type="dxa"/>
              <w:start w:w="110" w:type="dxa"/>
              <w:bottom w:w="90" w:type="dxa"/>
              <w:end w:w="110" w:type="dxa"/>
            </w:tcMar>
            <w:vAlign w:val="center"/>
            <w:shd w:fill="FFFFFF"/>
            <w:tcBorders>
              <w:bottom w:val="single" w:sz="6" w:color="C9D7E3"/>
            </w:tcBorders>
          </w:tcPr>
          <w:p>
            <w:pPr>
              <w:spacing w:after="0"/>
            </w:pPr>
            <w:r>
              <w:rPr>
                <w:rFonts w:ascii="Aptos" w:hAnsi="Aptos"/>
                <w:color w:val="1E2935"/>
                <w:sz w:val="18"/>
              </w:rPr>
              <w:t>[Nom du projet]</w:t>
            </w:r>
          </w:p>
        </w:tc>
      </w:tr>
      <w:tr>
        <w:trPr>
          <w:cantSplit/>
        </w:trPr>
        <w:tc>
          <w:tcPr>
            <w:tcW w:type="dxa" w:w="2880"/>
            <w:tcMar>
              <w:top w:w="90" w:type="dxa"/>
              <w:start w:w="110" w:type="dxa"/>
              <w:bottom w:w="90" w:type="dxa"/>
              <w:end w:w="110" w:type="dxa"/>
            </w:tcMar>
            <w:vAlign w:val="center"/>
            <w:shd w:fill="DCECF7"/>
            <w:tcBorders>
              <w:bottom w:val="single" w:sz="6" w:color="C9D7E3"/>
            </w:tcBorders>
          </w:tcPr>
          <w:p>
            <w:pPr>
              <w:spacing w:after="0"/>
            </w:pPr>
            <w:r>
              <w:rPr>
                <w:rFonts w:ascii="Aptos" w:hAnsi="Aptos"/>
                <w:b/>
                <w:color w:val="1E2935"/>
                <w:sz w:val="18"/>
              </w:rPr>
              <w:t>Responsable</w:t>
            </w:r>
          </w:p>
        </w:tc>
        <w:tc>
          <w:tcPr>
            <w:tcW w:type="dxa" w:w="7416"/>
            <w:tcMar>
              <w:top w:w="90" w:type="dxa"/>
              <w:start w:w="110" w:type="dxa"/>
              <w:bottom w:w="90" w:type="dxa"/>
              <w:end w:w="110" w:type="dxa"/>
            </w:tcMar>
            <w:vAlign w:val="center"/>
            <w:shd w:fill="FFFFFF"/>
            <w:tcBorders>
              <w:bottom w:val="single" w:sz="6" w:color="C9D7E3"/>
            </w:tcBorders>
          </w:tcPr>
          <w:p>
            <w:pPr>
              <w:spacing w:after="0"/>
            </w:pPr>
            <w:r>
              <w:rPr>
                <w:rFonts w:ascii="Aptos" w:hAnsi="Aptos"/>
                <w:color w:val="1E2935"/>
                <w:sz w:val="18"/>
              </w:rPr>
              <w:t>[Nom, rôle et coordonnées]</w:t>
            </w:r>
          </w:p>
        </w:tc>
      </w:tr>
      <w:tr>
        <w:trPr>
          <w:cantSplit/>
        </w:trPr>
        <w:tc>
          <w:tcPr>
            <w:tcW w:type="dxa" w:w="2880"/>
            <w:tcMar>
              <w:top w:w="90" w:type="dxa"/>
              <w:start w:w="110" w:type="dxa"/>
              <w:bottom w:w="90" w:type="dxa"/>
              <w:end w:w="110" w:type="dxa"/>
            </w:tcMar>
            <w:vAlign w:val="center"/>
            <w:shd w:fill="DCECF7"/>
            <w:tcBorders>
              <w:bottom w:val="single" w:sz="6" w:color="C9D7E3"/>
            </w:tcBorders>
          </w:tcPr>
          <w:p>
            <w:pPr>
              <w:spacing w:after="0"/>
            </w:pPr>
            <w:r>
              <w:rPr>
                <w:rFonts w:ascii="Aptos" w:hAnsi="Aptos"/>
                <w:b/>
                <w:color w:val="1E2935"/>
                <w:sz w:val="18"/>
              </w:rPr>
              <w:t>Version</w:t>
            </w:r>
          </w:p>
        </w:tc>
        <w:tc>
          <w:tcPr>
            <w:tcW w:type="dxa" w:w="7416"/>
            <w:tcMar>
              <w:top w:w="90" w:type="dxa"/>
              <w:start w:w="110" w:type="dxa"/>
              <w:bottom w:w="90" w:type="dxa"/>
              <w:end w:w="110" w:type="dxa"/>
            </w:tcMar>
            <w:vAlign w:val="center"/>
            <w:shd w:fill="FFFFFF"/>
            <w:tcBorders>
              <w:bottom w:val="single" w:sz="6" w:color="C9D7E3"/>
            </w:tcBorders>
          </w:tcPr>
          <w:p>
            <w:pPr>
              <w:spacing w:after="0"/>
            </w:pPr>
            <w:r>
              <w:rPr>
                <w:rFonts w:ascii="Aptos" w:hAnsi="Aptos"/>
                <w:color w:val="1E2935"/>
                <w:sz w:val="18"/>
              </w:rPr>
              <w:t>[0.1]</w:t>
            </w:r>
          </w:p>
        </w:tc>
      </w:tr>
      <w:tr>
        <w:trPr>
          <w:cantSplit/>
        </w:trPr>
        <w:tc>
          <w:tcPr>
            <w:tcW w:type="dxa" w:w="2880"/>
            <w:tcMar>
              <w:top w:w="90" w:type="dxa"/>
              <w:start w:w="110" w:type="dxa"/>
              <w:bottom w:w="90" w:type="dxa"/>
              <w:end w:w="110" w:type="dxa"/>
            </w:tcMar>
            <w:vAlign w:val="center"/>
            <w:shd w:fill="DCECF7"/>
            <w:tcBorders>
              <w:bottom w:val="single" w:sz="6" w:color="C9D7E3"/>
            </w:tcBorders>
          </w:tcPr>
          <w:p>
            <w:pPr>
              <w:spacing w:after="0"/>
            </w:pPr>
            <w:r>
              <w:rPr>
                <w:rFonts w:ascii="Aptos" w:hAnsi="Aptos"/>
                <w:b/>
                <w:color w:val="1E2935"/>
                <w:sz w:val="18"/>
              </w:rPr>
              <w:t>Date cible</w:t>
            </w:r>
          </w:p>
        </w:tc>
        <w:tc>
          <w:tcPr>
            <w:tcW w:type="dxa" w:w="7416"/>
            <w:tcMar>
              <w:top w:w="90" w:type="dxa"/>
              <w:start w:w="110" w:type="dxa"/>
              <w:bottom w:w="90" w:type="dxa"/>
              <w:end w:w="110" w:type="dxa"/>
            </w:tcMar>
            <w:vAlign w:val="center"/>
            <w:shd w:fill="FFFFFF"/>
            <w:tcBorders>
              <w:bottom w:val="single" w:sz="6" w:color="C9D7E3"/>
            </w:tcBorders>
          </w:tcPr>
          <w:p>
            <w:pPr>
              <w:spacing w:after="0"/>
            </w:pPr>
            <w:r>
              <w:rPr>
                <w:rFonts w:ascii="Aptos" w:hAnsi="Aptos"/>
                <w:color w:val="1E2935"/>
                <w:sz w:val="18"/>
              </w:rPr>
              <w:t>[AAAA-MM-JJ]</w:t>
            </w:r>
          </w:p>
        </w:tc>
      </w:tr>
    </w:tbl>
    <w:p/>
    <w:tbl>
      <w:tblPr>
        <w:tblW w:type="dxa" w:w="10296"/>
        <w:jc w:val="center"/>
        <w:tblLayout w:type="fixed"/>
        <w:tblLook w:firstColumn="1" w:firstRow="1" w:lastColumn="0" w:lastRow="0" w:noHBand="0" w:noVBand="1" w:val="04A0"/>
        <w:tblInd w:w="180" w:type="dxa"/>
      </w:tblPr>
      <w:tblGrid>
        <w:gridCol w:w="10296"/>
      </w:tblGrid>
      <w:tr>
        <w:tc>
          <w:tcPr>
            <w:tcW w:type="dxa" w:w="10296"/>
            <w:tcMar>
              <w:top w:w="140" w:type="dxa"/>
              <w:start w:w="180" w:type="dxa"/>
              <w:bottom w:w="140" w:type="dxa"/>
              <w:end w:w="180" w:type="dxa"/>
            </w:tcMar>
            <w:vAlign w:val="center"/>
            <w:shd w:fill="F3F7FA"/>
            <w:tcBorders>
              <w:start w:val="single" w:sz="24" w:color="1B7F5F"/>
            </w:tcBorders>
          </w:tcPr>
          <w:p>
            <w:r>
              <w:rPr>
                <w:b/>
                <w:color w:val="1B7F5F"/>
                <w:sz w:val="20"/>
              </w:rPr>
              <w:t>Objectif du modèle</w:t>
            </w:r>
            <w:r>
              <w:br/>
              <w:t>Créer un langage commun entre les équipes d’affaires, les utilisateurs, les TI et les fournisseurs. Adaptez les sections à votre contexte; supprimez celles qui ne s’appliquent pas.</w:t>
            </w:r>
          </w:p>
        </w:tc>
      </w:tr>
    </w:tbl>
    <w:p>
      <w:pPr>
        <w:spacing w:before="400"/>
      </w:pPr>
      <w:r>
        <w:rPr>
          <w:i/>
          <w:color w:val="526474"/>
          <w:sz w:val="16"/>
        </w:rPr>
        <w:t>Ce document fournit une structure de travail et ne constitue pas un avis juridique, de conformité ou de cybersécurité.</w:t>
      </w:r>
    </w:p>
    <w:p>
      <w:r>
        <w:br w:type="page"/>
      </w:r>
    </w:p>
    <w:p>
      <w:pPr>
        <w:pStyle w:val="Eyebrow"/>
      </w:pPr>
      <w:r>
        <w:t>COMMENCER ICI</w:t>
      </w:r>
    </w:p>
    <w:p>
      <w:pPr>
        <w:pStyle w:val="Heading1"/>
      </w:pPr>
      <w:r>
        <w:t>1. Mode d’emploi et identité du projet</w:t>
      </w:r>
    </w:p>
    <w:tbl>
      <w:tblPr>
        <w:tblW w:type="dxa" w:w="10296"/>
        <w:jc w:val="center"/>
        <w:tblLayout w:type="fixed"/>
        <w:tblLook w:firstColumn="1" w:firstRow="1" w:lastColumn="0" w:lastRow="0" w:noHBand="0" w:noVBand="1" w:val="04A0"/>
        <w:tblInd w:w="180" w:type="dxa"/>
      </w:tblPr>
      <w:tblGrid>
        <w:gridCol w:w="10296"/>
      </w:tblGrid>
      <w:tr>
        <w:tc>
          <w:tcPr>
            <w:tcW w:type="dxa" w:w="10296"/>
            <w:tcMar>
              <w:top w:w="140" w:type="dxa"/>
              <w:start w:w="180" w:type="dxa"/>
              <w:bottom w:w="140" w:type="dxa"/>
              <w:end w:w="180" w:type="dxa"/>
            </w:tcMar>
            <w:vAlign w:val="center"/>
            <w:shd w:fill="F3F7FA"/>
            <w:tcBorders>
              <w:start w:val="single" w:sz="24" w:color="1F6FB2"/>
            </w:tcBorders>
          </w:tcPr>
          <w:p>
            <w:r>
              <w:rPr>
                <w:b/>
                <w:color w:val="1F6FB2"/>
                <w:sz w:val="20"/>
              </w:rPr>
              <w:t>Conseil de cadrage</w:t>
            </w:r>
            <w:r>
              <w:br/>
              <w:t>Décrivez d’abord le résultat d’affaires recherché. Les fonctions, l’architecture et le budget seront plus faciles à arbitrer ensuite.</w:t>
            </w:r>
          </w:p>
        </w:tc>
      </w:tr>
    </w:tbl>
    <w:p>
      <w:pPr>
        <w:pStyle w:val="Heading2"/>
      </w:pPr>
      <w:r>
        <w:t>Comment utiliser ce cahier des charges</w:t>
      </w:r>
    </w:p>
    <w:p>
      <w:pPr>
        <w:pStyle w:val="ListBullet"/>
      </w:pPr>
      <w:r>
        <w:t>Nommer une personne responsable de la version de référence.</w:t>
      </w:r>
    </w:p>
    <w:p>
      <w:pPr>
        <w:pStyle w:val="ListBullet"/>
      </w:pPr>
      <w:r>
        <w:t>Valider les objectifs, utilisateurs et contraintes avec les parties prenantes.</w:t>
      </w:r>
    </w:p>
    <w:p>
      <w:pPr>
        <w:pStyle w:val="ListBullet"/>
      </w:pPr>
      <w:r>
        <w:t>Classer chaque exigence selon MoSCoW : indispensable, souhaitable, facultative ou hors périmètre.</w:t>
      </w:r>
    </w:p>
    <w:p>
      <w:pPr>
        <w:pStyle w:val="ListBullet"/>
      </w:pPr>
      <w:r>
        <w:t>Envoyer exactement la même version et le même format de réponse à chaque fournisseur.</w:t>
      </w:r>
    </w:p>
    <w:p>
      <w:pPr>
        <w:pStyle w:val="ListBullet"/>
      </w:pPr>
      <w:r>
        <w:t>Évaluer les réponses avec la grille Excel jointe avant toute démonstration commerciale.</w:t>
      </w:r>
    </w:p>
    <w:p>
      <w:pPr>
        <w:pStyle w:val="Heading2"/>
      </w:pPr>
      <w:r>
        <w:t>Fiche d’identité</w:t>
      </w:r>
    </w:p>
    <w:tbl>
      <w:tblPr>
        <w:tblW w:type="dxa" w:w="10296"/>
        <w:tblLayout w:type="fixed"/>
        <w:tblLook w:firstColumn="1" w:firstRow="1" w:lastColumn="0" w:lastRow="0" w:noHBand="0" w:noVBand="1" w:val="04A0"/>
        <w:tblInd w:w="110" w:type="dxa"/>
      </w:tblPr>
      <w:tblGrid>
        <w:gridCol w:w="2880"/>
        <w:gridCol w:w="7416"/>
      </w:tblGrid>
      <w:tr>
        <w:trPr>
          <w:cantSplit/>
        </w:trPr>
        <w:tc>
          <w:tcPr>
            <w:tcW w:type="dxa" w:w="2880"/>
            <w:tcMar>
              <w:top w:w="90" w:type="dxa"/>
              <w:start w:w="110" w:type="dxa"/>
              <w:bottom w:w="90" w:type="dxa"/>
              <w:end w:w="110" w:type="dxa"/>
            </w:tcMar>
            <w:vAlign w:val="center"/>
            <w:shd w:fill="DCECF7"/>
            <w:tcBorders>
              <w:bottom w:val="single" w:sz="6" w:color="C9D7E3"/>
            </w:tcBorders>
          </w:tcPr>
          <w:p>
            <w:pPr>
              <w:spacing w:after="0"/>
            </w:pPr>
            <w:r>
              <w:rPr>
                <w:rFonts w:ascii="Aptos" w:hAnsi="Aptos"/>
                <w:b/>
                <w:color w:val="1E2935"/>
                <w:sz w:val="18"/>
              </w:rPr>
              <w:t>Commanditaire</w:t>
            </w:r>
          </w:p>
        </w:tc>
        <w:tc>
          <w:tcPr>
            <w:tcW w:type="dxa" w:w="7416"/>
            <w:tcMar>
              <w:top w:w="90" w:type="dxa"/>
              <w:start w:w="110" w:type="dxa"/>
              <w:bottom w:w="90" w:type="dxa"/>
              <w:end w:w="110" w:type="dxa"/>
            </w:tcMar>
            <w:vAlign w:val="center"/>
            <w:shd w:fill="FFFFFF"/>
            <w:tcBorders>
              <w:bottom w:val="single" w:sz="6" w:color="C9D7E3"/>
            </w:tcBorders>
          </w:tcPr>
          <w:p>
            <w:pPr>
              <w:spacing w:after="0"/>
            </w:pPr>
            <w:r>
              <w:rPr>
                <w:rFonts w:ascii="Aptos" w:hAnsi="Aptos"/>
                <w:color w:val="1E2935"/>
                <w:sz w:val="18"/>
              </w:rPr>
              <w:t>[Nom et pouvoir décisionnel]</w:t>
            </w:r>
          </w:p>
        </w:tc>
      </w:tr>
      <w:tr>
        <w:trPr>
          <w:cantSplit/>
        </w:trPr>
        <w:tc>
          <w:tcPr>
            <w:tcW w:type="dxa" w:w="2880"/>
            <w:tcMar>
              <w:top w:w="90" w:type="dxa"/>
              <w:start w:w="110" w:type="dxa"/>
              <w:bottom w:w="90" w:type="dxa"/>
              <w:end w:w="110" w:type="dxa"/>
            </w:tcMar>
            <w:vAlign w:val="center"/>
            <w:shd w:fill="DCECF7"/>
            <w:tcBorders>
              <w:bottom w:val="single" w:sz="6" w:color="C9D7E3"/>
            </w:tcBorders>
          </w:tcPr>
          <w:p>
            <w:pPr>
              <w:spacing w:after="0"/>
            </w:pPr>
            <w:r>
              <w:rPr>
                <w:rFonts w:ascii="Aptos" w:hAnsi="Aptos"/>
                <w:b/>
                <w:color w:val="1E2935"/>
                <w:sz w:val="18"/>
              </w:rPr>
              <w:t>Responsable produit</w:t>
            </w:r>
          </w:p>
        </w:tc>
        <w:tc>
          <w:tcPr>
            <w:tcW w:type="dxa" w:w="7416"/>
            <w:tcMar>
              <w:top w:w="90" w:type="dxa"/>
              <w:start w:w="110" w:type="dxa"/>
              <w:bottom w:w="90" w:type="dxa"/>
              <w:end w:w="110" w:type="dxa"/>
            </w:tcMar>
            <w:vAlign w:val="center"/>
            <w:shd w:fill="FFFFFF"/>
            <w:tcBorders>
              <w:bottom w:val="single" w:sz="6" w:color="C9D7E3"/>
            </w:tcBorders>
          </w:tcPr>
          <w:p>
            <w:pPr>
              <w:spacing w:after="0"/>
            </w:pPr>
            <w:r>
              <w:rPr>
                <w:rFonts w:ascii="Aptos" w:hAnsi="Aptos"/>
                <w:color w:val="1E2935"/>
                <w:sz w:val="18"/>
              </w:rPr>
              <w:t>[Nom et disponibilité prévue]</w:t>
            </w:r>
          </w:p>
        </w:tc>
      </w:tr>
      <w:tr>
        <w:trPr>
          <w:cantSplit/>
        </w:trPr>
        <w:tc>
          <w:tcPr>
            <w:tcW w:type="dxa" w:w="2880"/>
            <w:tcMar>
              <w:top w:w="90" w:type="dxa"/>
              <w:start w:w="110" w:type="dxa"/>
              <w:bottom w:w="90" w:type="dxa"/>
              <w:end w:w="110" w:type="dxa"/>
            </w:tcMar>
            <w:vAlign w:val="center"/>
            <w:shd w:fill="DCECF7"/>
            <w:tcBorders>
              <w:bottom w:val="single" w:sz="6" w:color="C9D7E3"/>
            </w:tcBorders>
          </w:tcPr>
          <w:p>
            <w:pPr>
              <w:spacing w:after="0"/>
            </w:pPr>
            <w:r>
              <w:rPr>
                <w:rFonts w:ascii="Aptos" w:hAnsi="Aptos"/>
                <w:b/>
                <w:color w:val="1E2935"/>
                <w:sz w:val="18"/>
              </w:rPr>
              <w:t>Équipe interne</w:t>
            </w:r>
          </w:p>
        </w:tc>
        <w:tc>
          <w:tcPr>
            <w:tcW w:type="dxa" w:w="7416"/>
            <w:tcMar>
              <w:top w:w="90" w:type="dxa"/>
              <w:start w:w="110" w:type="dxa"/>
              <w:bottom w:w="90" w:type="dxa"/>
              <w:end w:w="110" w:type="dxa"/>
            </w:tcMar>
            <w:vAlign w:val="center"/>
            <w:shd w:fill="FFFFFF"/>
            <w:tcBorders>
              <w:bottom w:val="single" w:sz="6" w:color="C9D7E3"/>
            </w:tcBorders>
          </w:tcPr>
          <w:p>
            <w:pPr>
              <w:spacing w:after="0"/>
            </w:pPr>
            <w:r>
              <w:rPr>
                <w:rFonts w:ascii="Aptos" w:hAnsi="Aptos"/>
                <w:color w:val="1E2935"/>
                <w:sz w:val="18"/>
              </w:rPr>
              <w:t>[Rôles, capacité, fournisseurs actuels]</w:t>
            </w:r>
          </w:p>
        </w:tc>
      </w:tr>
      <w:tr>
        <w:trPr>
          <w:cantSplit/>
        </w:trPr>
        <w:tc>
          <w:tcPr>
            <w:tcW w:type="dxa" w:w="2880"/>
            <w:tcMar>
              <w:top w:w="90" w:type="dxa"/>
              <w:start w:w="110" w:type="dxa"/>
              <w:bottom w:w="90" w:type="dxa"/>
              <w:end w:w="110" w:type="dxa"/>
            </w:tcMar>
            <w:vAlign w:val="center"/>
            <w:shd w:fill="DCECF7"/>
            <w:tcBorders>
              <w:bottom w:val="single" w:sz="6" w:color="C9D7E3"/>
            </w:tcBorders>
          </w:tcPr>
          <w:p>
            <w:pPr>
              <w:spacing w:after="0"/>
            </w:pPr>
            <w:r>
              <w:rPr>
                <w:rFonts w:ascii="Aptos" w:hAnsi="Aptos"/>
                <w:b/>
                <w:color w:val="1E2935"/>
                <w:sz w:val="18"/>
              </w:rPr>
              <w:t>Budget indicatif</w:t>
            </w:r>
          </w:p>
        </w:tc>
        <w:tc>
          <w:tcPr>
            <w:tcW w:type="dxa" w:w="7416"/>
            <w:tcMar>
              <w:top w:w="90" w:type="dxa"/>
              <w:start w:w="110" w:type="dxa"/>
              <w:bottom w:w="90" w:type="dxa"/>
              <w:end w:w="110" w:type="dxa"/>
            </w:tcMar>
            <w:vAlign w:val="center"/>
            <w:shd w:fill="FFFFFF"/>
            <w:tcBorders>
              <w:bottom w:val="single" w:sz="6" w:color="C9D7E3"/>
            </w:tcBorders>
          </w:tcPr>
          <w:p>
            <w:pPr>
              <w:spacing w:after="0"/>
            </w:pPr>
            <w:r>
              <w:rPr>
                <w:rFonts w:ascii="Aptos" w:hAnsi="Aptos"/>
                <w:color w:val="1E2935"/>
                <w:sz w:val="18"/>
              </w:rPr>
              <w:t>[Fourchette, taxes, réserve, récurrence]</w:t>
            </w:r>
          </w:p>
        </w:tc>
      </w:tr>
      <w:tr>
        <w:trPr>
          <w:cantSplit/>
        </w:trPr>
        <w:tc>
          <w:tcPr>
            <w:tcW w:type="dxa" w:w="2880"/>
            <w:tcMar>
              <w:top w:w="90" w:type="dxa"/>
              <w:start w:w="110" w:type="dxa"/>
              <w:bottom w:w="90" w:type="dxa"/>
              <w:end w:w="110" w:type="dxa"/>
            </w:tcMar>
            <w:vAlign w:val="center"/>
            <w:shd w:fill="DCECF7"/>
            <w:tcBorders>
              <w:bottom w:val="single" w:sz="6" w:color="C9D7E3"/>
            </w:tcBorders>
          </w:tcPr>
          <w:p>
            <w:pPr>
              <w:spacing w:after="0"/>
            </w:pPr>
            <w:r>
              <w:rPr>
                <w:rFonts w:ascii="Aptos" w:hAnsi="Aptos"/>
                <w:b/>
                <w:color w:val="1E2935"/>
                <w:sz w:val="18"/>
              </w:rPr>
              <w:t>Échéance</w:t>
            </w:r>
          </w:p>
        </w:tc>
        <w:tc>
          <w:tcPr>
            <w:tcW w:type="dxa" w:w="7416"/>
            <w:tcMar>
              <w:top w:w="90" w:type="dxa"/>
              <w:start w:w="110" w:type="dxa"/>
              <w:bottom w:w="90" w:type="dxa"/>
              <w:end w:w="110" w:type="dxa"/>
            </w:tcMar>
            <w:vAlign w:val="center"/>
            <w:shd w:fill="FFFFFF"/>
            <w:tcBorders>
              <w:bottom w:val="single" w:sz="6" w:color="C9D7E3"/>
            </w:tcBorders>
          </w:tcPr>
          <w:p>
            <w:pPr>
              <w:spacing w:after="0"/>
            </w:pPr>
            <w:r>
              <w:rPr>
                <w:rFonts w:ascii="Aptos" w:hAnsi="Aptos"/>
                <w:color w:val="1E2935"/>
                <w:sz w:val="18"/>
              </w:rPr>
              <w:t>[Date, événement déclencheur, flexibilité]</w:t>
            </w:r>
          </w:p>
        </w:tc>
      </w:tr>
      <w:tr>
        <w:trPr>
          <w:cantSplit/>
        </w:trPr>
        <w:tc>
          <w:tcPr>
            <w:tcW w:type="dxa" w:w="2880"/>
            <w:tcMar>
              <w:top w:w="90" w:type="dxa"/>
              <w:start w:w="110" w:type="dxa"/>
              <w:bottom w:w="90" w:type="dxa"/>
              <w:end w:w="110" w:type="dxa"/>
            </w:tcMar>
            <w:vAlign w:val="center"/>
            <w:shd w:fill="DCECF7"/>
            <w:tcBorders>
              <w:bottom w:val="single" w:sz="6" w:color="C9D7E3"/>
            </w:tcBorders>
          </w:tcPr>
          <w:p>
            <w:pPr>
              <w:spacing w:after="0"/>
            </w:pPr>
            <w:r>
              <w:rPr>
                <w:rFonts w:ascii="Aptos" w:hAnsi="Aptos"/>
                <w:b/>
                <w:color w:val="1E2935"/>
                <w:sz w:val="18"/>
              </w:rPr>
              <w:t>Contexte d’achat</w:t>
            </w:r>
          </w:p>
        </w:tc>
        <w:tc>
          <w:tcPr>
            <w:tcW w:type="dxa" w:w="7416"/>
            <w:tcMar>
              <w:top w:w="90" w:type="dxa"/>
              <w:start w:w="110" w:type="dxa"/>
              <w:bottom w:w="90" w:type="dxa"/>
              <w:end w:w="110" w:type="dxa"/>
            </w:tcMar>
            <w:vAlign w:val="center"/>
            <w:shd w:fill="FFFFFF"/>
            <w:tcBorders>
              <w:bottom w:val="single" w:sz="6" w:color="C9D7E3"/>
            </w:tcBorders>
          </w:tcPr>
          <w:p>
            <w:pPr>
              <w:spacing w:after="0"/>
            </w:pPr>
            <w:r>
              <w:rPr>
                <w:rFonts w:ascii="Aptos" w:hAnsi="Aptos"/>
                <w:color w:val="1E2935"/>
                <w:sz w:val="18"/>
              </w:rPr>
              <w:t>[Appel d’offres, gré à gré, exploration]</w:t>
            </w:r>
          </w:p>
        </w:tc>
      </w:tr>
    </w:tbl>
    <w:p>
      <w:pPr>
        <w:pStyle w:val="Heading2"/>
      </w:pPr>
      <w:r>
        <w:t>Gouvernance du document</w:t>
      </w:r>
    </w:p>
    <w:tbl>
      <w:tblPr>
        <w:tblW w:type="dxa" w:w="10296"/>
        <w:jc w:val="center"/>
        <w:tblLayout w:type="fixed"/>
        <w:tblLook w:firstColumn="1" w:firstRow="1" w:lastColumn="0" w:lastRow="0" w:noHBand="0" w:noVBand="1" w:val="04A0"/>
        <w:tblInd w:w="110" w:type="dxa"/>
      </w:tblPr>
      <w:tblGrid>
        <w:gridCol w:w="1008"/>
        <w:gridCol w:w="1440"/>
        <w:gridCol w:w="1944"/>
        <w:gridCol w:w="3816"/>
        <w:gridCol w:w="2088"/>
      </w:tblGrid>
      <w:tr>
        <w:trPr>
          <w:cantSplit/>
          <w:tblHeader w:val="true"/>
        </w:trPr>
        <w:tc>
          <w:tcPr>
            <w:tcW w:type="dxa" w:w="1008"/>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6"/>
              </w:rPr>
              <w:t>Version</w:t>
            </w:r>
          </w:p>
        </w:tc>
        <w:tc>
          <w:tcPr>
            <w:tcW w:type="dxa" w:w="1440"/>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6"/>
              </w:rPr>
              <w:t>Date</w:t>
            </w:r>
          </w:p>
        </w:tc>
        <w:tc>
          <w:tcPr>
            <w:tcW w:type="dxa" w:w="1944"/>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6"/>
              </w:rPr>
              <w:t>Auteur</w:t>
            </w:r>
          </w:p>
        </w:tc>
        <w:tc>
          <w:tcPr>
            <w:tcW w:type="dxa" w:w="3816"/>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6"/>
              </w:rPr>
              <w:t>Changement</w:t>
            </w:r>
          </w:p>
        </w:tc>
        <w:tc>
          <w:tcPr>
            <w:tcW w:type="dxa" w:w="2088"/>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6"/>
              </w:rPr>
              <w:t>Approbateur</w:t>
            </w:r>
          </w:p>
        </w:tc>
      </w:tr>
      <w:tr>
        <w:trPr>
          <w:cantSplit/>
        </w:trPr>
        <w:tc>
          <w:tcPr>
            <w:tcW w:type="dxa" w:w="100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t>0.1</w:t>
            </w:r>
          </w:p>
        </w:tc>
        <w:tc>
          <w:tcPr>
            <w:tcW w:type="dxa" w:w="1440"/>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t>AAAA-MM-JJ</w:t>
            </w:r>
          </w:p>
        </w:tc>
        <w:tc>
          <w:tcPr>
            <w:tcW w:type="dxa" w:w="1944"/>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3816"/>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t>Version initiale</w:t>
            </w:r>
          </w:p>
        </w:tc>
        <w:tc>
          <w:tcPr>
            <w:tcW w:type="dxa" w:w="208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r>
      <w:tr>
        <w:trPr>
          <w:cantSplit/>
        </w:trPr>
        <w:tc>
          <w:tcPr>
            <w:tcW w:type="dxa" w:w="1008"/>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440"/>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944"/>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3816"/>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2088"/>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r>
    </w:tbl>
    <w:p>
      <w:r>
        <w:br w:type="page"/>
      </w:r>
    </w:p>
    <w:p>
      <w:pPr>
        <w:pStyle w:val="Eyebrow"/>
      </w:pPr>
      <w:r>
        <w:t>POURQUOI ET POUR QUI</w:t>
      </w:r>
    </w:p>
    <w:p>
      <w:pPr>
        <w:pStyle w:val="Heading1"/>
      </w:pPr>
      <w:r>
        <w:t>2. Résultats d’affaires, utilisateurs et périmètre</w:t>
      </w:r>
    </w:p>
    <w:p>
      <w:pPr>
        <w:pStyle w:val="Heading2"/>
      </w:pPr>
      <w:r>
        <w:t>Problème à résoudre</w:t>
      </w:r>
    </w:p>
    <w:p>
      <w:r>
        <w:rPr>
          <w:b/>
          <w:color w:val="16324F"/>
        </w:rPr>
        <w:t>Quelle situation actuelle justifie le projet? Quantifiez le coût, le risque ou la friction.</w:t>
      </w:r>
    </w:p>
    <w:p>
      <w:pPr>
        <w:spacing w:after="20"/>
      </w:pPr>
      <w:r>
        <w:rPr>
          <w:color w:val="C9D7E3"/>
          <w:sz w:val="16"/>
        </w:rPr>
        <w:t>________________________________________________________________________________</w:t>
      </w:r>
    </w:p>
    <w:p>
      <w:pPr>
        <w:spacing w:after="20"/>
      </w:pPr>
      <w:r>
        <w:rPr>
          <w:color w:val="C9D7E3"/>
          <w:sz w:val="16"/>
        </w:rPr>
        <w:t>________________________________________________________________________________</w:t>
      </w:r>
    </w:p>
    <w:p>
      <w:pPr>
        <w:pStyle w:val="Heading2"/>
      </w:pPr>
      <w:r>
        <w:t>Objectifs et indicateurs</w:t>
      </w:r>
    </w:p>
    <w:tbl>
      <w:tblPr>
        <w:tblW w:type="dxa" w:w="10296"/>
        <w:jc w:val="center"/>
        <w:tblLayout w:type="fixed"/>
        <w:tblLook w:firstColumn="1" w:firstRow="1" w:lastColumn="0" w:lastRow="0" w:noHBand="0" w:noVBand="1" w:val="04A0"/>
        <w:tblInd w:w="110" w:type="dxa"/>
      </w:tblPr>
      <w:tblGrid>
        <w:gridCol w:w="3384"/>
        <w:gridCol w:w="2232"/>
        <w:gridCol w:w="1656"/>
        <w:gridCol w:w="1368"/>
        <w:gridCol w:w="1656"/>
      </w:tblGrid>
      <w:tr>
        <w:trPr>
          <w:cantSplit/>
          <w:tblHeader w:val="true"/>
        </w:trPr>
        <w:tc>
          <w:tcPr>
            <w:tcW w:type="dxa" w:w="3384"/>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6"/>
              </w:rPr>
              <w:t>Objectif</w:t>
            </w:r>
          </w:p>
        </w:tc>
        <w:tc>
          <w:tcPr>
            <w:tcW w:type="dxa" w:w="2232"/>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6"/>
              </w:rPr>
              <w:t>Indicateur</w:t>
            </w:r>
          </w:p>
        </w:tc>
        <w:tc>
          <w:tcPr>
            <w:tcW w:type="dxa" w:w="1656"/>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6"/>
              </w:rPr>
              <w:t>Valeur actuelle</w:t>
            </w:r>
          </w:p>
        </w:tc>
        <w:tc>
          <w:tcPr>
            <w:tcW w:type="dxa" w:w="1368"/>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6"/>
              </w:rPr>
              <w:t>Cible</w:t>
            </w:r>
          </w:p>
        </w:tc>
        <w:tc>
          <w:tcPr>
            <w:tcW w:type="dxa" w:w="1656"/>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6"/>
              </w:rPr>
              <w:t>Échéance</w:t>
            </w:r>
          </w:p>
        </w:tc>
      </w:tr>
      <w:tr>
        <w:trPr>
          <w:cantSplit/>
        </w:trPr>
        <w:tc>
          <w:tcPr>
            <w:tcW w:type="dxa" w:w="3384"/>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t>Ex. réduire le délai de traitement</w:t>
            </w:r>
          </w:p>
        </w:tc>
        <w:tc>
          <w:tcPr>
            <w:tcW w:type="dxa" w:w="2232"/>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t>Délai médian</w:t>
            </w:r>
          </w:p>
        </w:tc>
        <w:tc>
          <w:tcPr>
            <w:tcW w:type="dxa" w:w="1656"/>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36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656"/>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r>
      <w:tr>
        <w:trPr>
          <w:cantSplit/>
        </w:trPr>
        <w:tc>
          <w:tcPr>
            <w:tcW w:type="dxa" w:w="3384"/>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2232"/>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656"/>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368"/>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656"/>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r>
      <w:tr>
        <w:trPr>
          <w:cantSplit/>
        </w:trPr>
        <w:tc>
          <w:tcPr>
            <w:tcW w:type="dxa" w:w="3384"/>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2232"/>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656"/>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36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656"/>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r>
    </w:tbl>
    <w:p>
      <w:pPr>
        <w:pStyle w:val="Heading2"/>
      </w:pPr>
      <w:r>
        <w:t>Utilisateurs et parcours prioritaires</w:t>
      </w:r>
    </w:p>
    <w:tbl>
      <w:tblPr>
        <w:tblW w:type="dxa" w:w="10296"/>
        <w:jc w:val="center"/>
        <w:tblLayout w:type="fixed"/>
        <w:tblLook w:firstColumn="1" w:firstRow="1" w:lastColumn="0" w:lastRow="0" w:noHBand="0" w:noVBand="1" w:val="04A0"/>
        <w:tblInd w:w="110" w:type="dxa"/>
      </w:tblPr>
      <w:tblGrid>
        <w:gridCol w:w="1944"/>
        <w:gridCol w:w="2448"/>
        <w:gridCol w:w="1296"/>
        <w:gridCol w:w="2880"/>
        <w:gridCol w:w="1728"/>
      </w:tblGrid>
      <w:tr>
        <w:trPr>
          <w:cantSplit/>
          <w:tblHeader w:val="true"/>
        </w:trPr>
        <w:tc>
          <w:tcPr>
            <w:tcW w:type="dxa" w:w="1944"/>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6"/>
              </w:rPr>
              <w:t>Profil</w:t>
            </w:r>
          </w:p>
        </w:tc>
        <w:tc>
          <w:tcPr>
            <w:tcW w:type="dxa" w:w="2448"/>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6"/>
              </w:rPr>
              <w:t>Besoin principal</w:t>
            </w:r>
          </w:p>
        </w:tc>
        <w:tc>
          <w:tcPr>
            <w:tcW w:type="dxa" w:w="1296"/>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6"/>
              </w:rPr>
              <w:t>Fréquence</w:t>
            </w:r>
          </w:p>
        </w:tc>
        <w:tc>
          <w:tcPr>
            <w:tcW w:type="dxa" w:w="2880"/>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6"/>
              </w:rPr>
              <w:t>Parcours critique</w:t>
            </w:r>
          </w:p>
        </w:tc>
        <w:tc>
          <w:tcPr>
            <w:tcW w:type="dxa" w:w="1728"/>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6"/>
              </w:rPr>
              <w:t>Accessibilité</w:t>
            </w:r>
          </w:p>
        </w:tc>
      </w:tr>
      <w:tr>
        <w:trPr>
          <w:cantSplit/>
        </w:trPr>
        <w:tc>
          <w:tcPr>
            <w:tcW w:type="dxa" w:w="1944"/>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t>Employé interne</w:t>
            </w:r>
          </w:p>
        </w:tc>
        <w:tc>
          <w:tcPr>
            <w:tcW w:type="dxa" w:w="244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296"/>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2880"/>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72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r>
      <w:tr>
        <w:trPr>
          <w:cantSplit/>
        </w:trPr>
        <w:tc>
          <w:tcPr>
            <w:tcW w:type="dxa" w:w="1944"/>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t>Gestionnaire</w:t>
            </w:r>
          </w:p>
        </w:tc>
        <w:tc>
          <w:tcPr>
            <w:tcW w:type="dxa" w:w="2448"/>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296"/>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2880"/>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728"/>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r>
      <w:tr>
        <w:trPr>
          <w:cantSplit/>
        </w:trPr>
        <w:tc>
          <w:tcPr>
            <w:tcW w:type="dxa" w:w="1944"/>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t>Client ou partenaire</w:t>
            </w:r>
          </w:p>
        </w:tc>
        <w:tc>
          <w:tcPr>
            <w:tcW w:type="dxa" w:w="244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296"/>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2880"/>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72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r>
    </w:tbl>
    <w:p>
      <w:pPr>
        <w:pStyle w:val="Heading2"/>
      </w:pPr>
      <w:r>
        <w:t>Périmètre</w:t>
      </w:r>
    </w:p>
    <w:tbl>
      <w:tblPr>
        <w:tblW w:type="dxa" w:w="10296"/>
        <w:jc w:val="center"/>
        <w:tblLayout w:type="fixed"/>
        <w:tblLook w:firstColumn="1" w:firstRow="1" w:lastColumn="0" w:lastRow="0" w:noHBand="0" w:noVBand="1" w:val="04A0"/>
        <w:tblInd w:w="110" w:type="dxa"/>
      </w:tblPr>
      <w:tblGrid>
        <w:gridCol w:w="3456"/>
        <w:gridCol w:w="3456"/>
        <w:gridCol w:w="3384"/>
      </w:tblGrid>
      <w:tr>
        <w:trPr>
          <w:cantSplit/>
          <w:tblHeader w:val="true"/>
        </w:trPr>
        <w:tc>
          <w:tcPr>
            <w:tcW w:type="dxa" w:w="3456"/>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6"/>
              </w:rPr>
              <w:t>Inclus dans la première livraison</w:t>
            </w:r>
          </w:p>
        </w:tc>
        <w:tc>
          <w:tcPr>
            <w:tcW w:type="dxa" w:w="3456"/>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6"/>
              </w:rPr>
              <w:t>Prévu plus tard</w:t>
            </w:r>
          </w:p>
        </w:tc>
        <w:tc>
          <w:tcPr>
            <w:tcW w:type="dxa" w:w="3384"/>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6"/>
              </w:rPr>
              <w:t>Explicitement exclu</w:t>
            </w:r>
          </w:p>
        </w:tc>
      </w:tr>
      <w:tr>
        <w:trPr>
          <w:cantSplit/>
        </w:trPr>
        <w:tc>
          <w:tcPr>
            <w:tcW w:type="dxa" w:w="3456"/>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3456"/>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3384"/>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r>
      <w:tr>
        <w:trPr>
          <w:cantSplit/>
        </w:trPr>
        <w:tc>
          <w:tcPr>
            <w:tcW w:type="dxa" w:w="3456"/>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3456"/>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3384"/>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r>
      <w:tr>
        <w:trPr>
          <w:cantSplit/>
        </w:trPr>
        <w:tc>
          <w:tcPr>
            <w:tcW w:type="dxa" w:w="3456"/>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3456"/>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3384"/>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r>
    </w:tbl>
    <w:p>
      <w:r>
        <w:br w:type="page"/>
      </w:r>
    </w:p>
    <w:p>
      <w:pPr>
        <w:pStyle w:val="Eyebrow"/>
      </w:pPr>
      <w:r>
        <w:t>CE QUE LE PRODUIT DOIT PERMETTRE</w:t>
      </w:r>
    </w:p>
    <w:p>
      <w:pPr>
        <w:pStyle w:val="Heading1"/>
      </w:pPr>
      <w:r>
        <w:t>3. Exigences fonctionnelles et critères d’acceptation</w:t>
      </w:r>
    </w:p>
    <w:tbl>
      <w:tblPr>
        <w:tblW w:type="dxa" w:w="10296"/>
        <w:jc w:val="center"/>
        <w:tblLayout w:type="fixed"/>
        <w:tblLook w:firstColumn="1" w:firstRow="1" w:lastColumn="0" w:lastRow="0" w:noHBand="0" w:noVBand="1" w:val="04A0"/>
        <w:tblInd w:w="180" w:type="dxa"/>
      </w:tblPr>
      <w:tblGrid>
        <w:gridCol w:w="10296"/>
      </w:tblGrid>
      <w:tr>
        <w:tc>
          <w:tcPr>
            <w:tcW w:type="dxa" w:w="10296"/>
            <w:tcMar>
              <w:top w:w="140" w:type="dxa"/>
              <w:start w:w="180" w:type="dxa"/>
              <w:bottom w:w="140" w:type="dxa"/>
              <w:end w:w="180" w:type="dxa"/>
            </w:tcMar>
            <w:vAlign w:val="center"/>
            <w:shd w:fill="F3F7FA"/>
            <w:tcBorders>
              <w:start w:val="single" w:sz="24" w:color="1B7F5F"/>
            </w:tcBorders>
          </w:tcPr>
          <w:p>
            <w:r>
              <w:rPr>
                <w:b/>
                <w:color w:val="1B7F5F"/>
                <w:sz w:val="20"/>
              </w:rPr>
              <w:t>Formule recommandée</w:t>
            </w:r>
            <w:r>
              <w:br/>
              <w:t>En tant que [profil], je veux [action] afin de [résultat]. L’exigence est acceptée lorsque [condition observable].</w:t>
            </w:r>
          </w:p>
        </w:tc>
      </w:tr>
    </w:tbl>
    <w:tbl>
      <w:tblPr>
        <w:tblW w:type="dxa" w:w="10296"/>
        <w:jc w:val="center"/>
        <w:tblLayout w:type="fixed"/>
        <w:tblLook w:firstColumn="1" w:firstRow="1" w:lastColumn="0" w:lastRow="0" w:noHBand="0" w:noVBand="1" w:val="04A0"/>
        <w:tblInd w:w="110" w:type="dxa"/>
      </w:tblPr>
      <w:tblGrid>
        <w:gridCol w:w="792"/>
        <w:gridCol w:w="3888"/>
        <w:gridCol w:w="1008"/>
        <w:gridCol w:w="3168"/>
        <w:gridCol w:w="1440"/>
      </w:tblGrid>
      <w:tr>
        <w:trPr>
          <w:cantSplit/>
          <w:tblHeader w:val="true"/>
        </w:trPr>
        <w:tc>
          <w:tcPr>
            <w:tcW w:type="dxa" w:w="792"/>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4"/>
              </w:rPr>
              <w:t>ID</w:t>
            </w:r>
          </w:p>
        </w:tc>
        <w:tc>
          <w:tcPr>
            <w:tcW w:type="dxa" w:w="3888"/>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4"/>
              </w:rPr>
              <w:t>Exigence</w:t>
            </w:r>
          </w:p>
        </w:tc>
        <w:tc>
          <w:tcPr>
            <w:tcW w:type="dxa" w:w="1008"/>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4"/>
              </w:rPr>
              <w:t>Priorité</w:t>
            </w:r>
          </w:p>
        </w:tc>
        <w:tc>
          <w:tcPr>
            <w:tcW w:type="dxa" w:w="3168"/>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4"/>
              </w:rPr>
              <w:t>Critère d’acceptation</w:t>
            </w:r>
          </w:p>
        </w:tc>
        <w:tc>
          <w:tcPr>
            <w:tcW w:type="dxa" w:w="1440"/>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4"/>
              </w:rPr>
              <w:t>Notes</w:t>
            </w:r>
          </w:p>
        </w:tc>
      </w:tr>
      <w:tr>
        <w:trPr>
          <w:cantSplit/>
        </w:trPr>
        <w:tc>
          <w:tcPr>
            <w:tcW w:type="dxa" w:w="792"/>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t>F-01</w:t>
            </w:r>
          </w:p>
        </w:tc>
        <w:tc>
          <w:tcPr>
            <w:tcW w:type="dxa" w:w="388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t>Un gestionnaire peut approuver une demande selon son seuil d’autorité.</w:t>
            </w:r>
          </w:p>
        </w:tc>
        <w:tc>
          <w:tcPr>
            <w:tcW w:type="dxa" w:w="100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t>M</w:t>
            </w:r>
          </w:p>
        </w:tc>
        <w:tc>
          <w:tcPr>
            <w:tcW w:type="dxa" w:w="316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t>Le statut, l’auteur et l’heure sont journalisés.</w:t>
            </w:r>
          </w:p>
        </w:tc>
        <w:tc>
          <w:tcPr>
            <w:tcW w:type="dxa" w:w="1440"/>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r>
          </w:p>
        </w:tc>
      </w:tr>
      <w:tr>
        <w:trPr>
          <w:cantSplit/>
        </w:trPr>
        <w:tc>
          <w:tcPr>
            <w:tcW w:type="dxa" w:w="792"/>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t>F-02</w:t>
            </w:r>
          </w:p>
        </w:tc>
        <w:tc>
          <w:tcPr>
            <w:tcW w:type="dxa" w:w="3888"/>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t>Un utilisateur autorisé exporte les résultats filtrés.</w:t>
            </w:r>
          </w:p>
        </w:tc>
        <w:tc>
          <w:tcPr>
            <w:tcW w:type="dxa" w:w="1008"/>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t>S</w:t>
            </w:r>
          </w:p>
        </w:tc>
        <w:tc>
          <w:tcPr>
            <w:tcW w:type="dxa" w:w="3168"/>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t>Le fichier respecte les filtres et les droits.</w:t>
            </w:r>
          </w:p>
        </w:tc>
        <w:tc>
          <w:tcPr>
            <w:tcW w:type="dxa" w:w="1440"/>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r>
          </w:p>
        </w:tc>
      </w:tr>
      <w:tr>
        <w:trPr>
          <w:cantSplit/>
        </w:trPr>
        <w:tc>
          <w:tcPr>
            <w:tcW w:type="dxa" w:w="792"/>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t>F-03</w:t>
            </w:r>
          </w:p>
        </w:tc>
        <w:tc>
          <w:tcPr>
            <w:tcW w:type="dxa" w:w="388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r>
          </w:p>
        </w:tc>
        <w:tc>
          <w:tcPr>
            <w:tcW w:type="dxa" w:w="100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r>
          </w:p>
        </w:tc>
        <w:tc>
          <w:tcPr>
            <w:tcW w:type="dxa" w:w="316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r>
          </w:p>
        </w:tc>
        <w:tc>
          <w:tcPr>
            <w:tcW w:type="dxa" w:w="1440"/>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r>
          </w:p>
        </w:tc>
      </w:tr>
      <w:tr>
        <w:trPr>
          <w:cantSplit/>
        </w:trPr>
        <w:tc>
          <w:tcPr>
            <w:tcW w:type="dxa" w:w="792"/>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t>F-04</w:t>
            </w:r>
          </w:p>
        </w:tc>
        <w:tc>
          <w:tcPr>
            <w:tcW w:type="dxa" w:w="3888"/>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r>
          </w:p>
        </w:tc>
        <w:tc>
          <w:tcPr>
            <w:tcW w:type="dxa" w:w="1008"/>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r>
          </w:p>
        </w:tc>
        <w:tc>
          <w:tcPr>
            <w:tcW w:type="dxa" w:w="3168"/>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r>
          </w:p>
        </w:tc>
        <w:tc>
          <w:tcPr>
            <w:tcW w:type="dxa" w:w="1440"/>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r>
          </w:p>
        </w:tc>
      </w:tr>
      <w:tr>
        <w:trPr>
          <w:cantSplit/>
        </w:trPr>
        <w:tc>
          <w:tcPr>
            <w:tcW w:type="dxa" w:w="792"/>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t>F-05</w:t>
            </w:r>
          </w:p>
        </w:tc>
        <w:tc>
          <w:tcPr>
            <w:tcW w:type="dxa" w:w="388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r>
          </w:p>
        </w:tc>
        <w:tc>
          <w:tcPr>
            <w:tcW w:type="dxa" w:w="100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r>
          </w:p>
        </w:tc>
        <w:tc>
          <w:tcPr>
            <w:tcW w:type="dxa" w:w="316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r>
          </w:p>
        </w:tc>
        <w:tc>
          <w:tcPr>
            <w:tcW w:type="dxa" w:w="1440"/>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r>
          </w:p>
        </w:tc>
      </w:tr>
      <w:tr>
        <w:trPr>
          <w:cantSplit/>
        </w:trPr>
        <w:tc>
          <w:tcPr>
            <w:tcW w:type="dxa" w:w="792"/>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t>F-06</w:t>
            </w:r>
          </w:p>
        </w:tc>
        <w:tc>
          <w:tcPr>
            <w:tcW w:type="dxa" w:w="3888"/>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r>
          </w:p>
        </w:tc>
        <w:tc>
          <w:tcPr>
            <w:tcW w:type="dxa" w:w="1008"/>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r>
          </w:p>
        </w:tc>
        <w:tc>
          <w:tcPr>
            <w:tcW w:type="dxa" w:w="3168"/>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r>
          </w:p>
        </w:tc>
        <w:tc>
          <w:tcPr>
            <w:tcW w:type="dxa" w:w="1440"/>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r>
          </w:p>
        </w:tc>
      </w:tr>
      <w:tr>
        <w:trPr>
          <w:cantSplit/>
        </w:trPr>
        <w:tc>
          <w:tcPr>
            <w:tcW w:type="dxa" w:w="792"/>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t>F-07</w:t>
            </w:r>
          </w:p>
        </w:tc>
        <w:tc>
          <w:tcPr>
            <w:tcW w:type="dxa" w:w="388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r>
          </w:p>
        </w:tc>
        <w:tc>
          <w:tcPr>
            <w:tcW w:type="dxa" w:w="100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r>
          </w:p>
        </w:tc>
        <w:tc>
          <w:tcPr>
            <w:tcW w:type="dxa" w:w="316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r>
          </w:p>
        </w:tc>
        <w:tc>
          <w:tcPr>
            <w:tcW w:type="dxa" w:w="1440"/>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r>
          </w:p>
        </w:tc>
      </w:tr>
      <w:tr>
        <w:trPr>
          <w:cantSplit/>
        </w:trPr>
        <w:tc>
          <w:tcPr>
            <w:tcW w:type="dxa" w:w="792"/>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t>F-08</w:t>
            </w:r>
          </w:p>
        </w:tc>
        <w:tc>
          <w:tcPr>
            <w:tcW w:type="dxa" w:w="3888"/>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r>
          </w:p>
        </w:tc>
        <w:tc>
          <w:tcPr>
            <w:tcW w:type="dxa" w:w="1008"/>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r>
          </w:p>
        </w:tc>
        <w:tc>
          <w:tcPr>
            <w:tcW w:type="dxa" w:w="3168"/>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r>
          </w:p>
        </w:tc>
        <w:tc>
          <w:tcPr>
            <w:tcW w:type="dxa" w:w="1440"/>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r>
          </w:p>
        </w:tc>
      </w:tr>
      <w:tr>
        <w:trPr>
          <w:cantSplit/>
        </w:trPr>
        <w:tc>
          <w:tcPr>
            <w:tcW w:type="dxa" w:w="792"/>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t>F-09</w:t>
            </w:r>
          </w:p>
        </w:tc>
        <w:tc>
          <w:tcPr>
            <w:tcW w:type="dxa" w:w="388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r>
          </w:p>
        </w:tc>
        <w:tc>
          <w:tcPr>
            <w:tcW w:type="dxa" w:w="100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r>
          </w:p>
        </w:tc>
        <w:tc>
          <w:tcPr>
            <w:tcW w:type="dxa" w:w="316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r>
          </w:p>
        </w:tc>
        <w:tc>
          <w:tcPr>
            <w:tcW w:type="dxa" w:w="1440"/>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r>
          </w:p>
        </w:tc>
      </w:tr>
      <w:tr>
        <w:trPr>
          <w:cantSplit/>
        </w:trPr>
        <w:tc>
          <w:tcPr>
            <w:tcW w:type="dxa" w:w="792"/>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t>F-10</w:t>
            </w:r>
          </w:p>
        </w:tc>
        <w:tc>
          <w:tcPr>
            <w:tcW w:type="dxa" w:w="3888"/>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r>
          </w:p>
        </w:tc>
        <w:tc>
          <w:tcPr>
            <w:tcW w:type="dxa" w:w="1008"/>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r>
          </w:p>
        </w:tc>
        <w:tc>
          <w:tcPr>
            <w:tcW w:type="dxa" w:w="3168"/>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r>
          </w:p>
        </w:tc>
        <w:tc>
          <w:tcPr>
            <w:tcW w:type="dxa" w:w="1440"/>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r>
          </w:p>
        </w:tc>
      </w:tr>
      <w:tr>
        <w:trPr>
          <w:cantSplit/>
        </w:trPr>
        <w:tc>
          <w:tcPr>
            <w:tcW w:type="dxa" w:w="792"/>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t>F-11</w:t>
            </w:r>
          </w:p>
        </w:tc>
        <w:tc>
          <w:tcPr>
            <w:tcW w:type="dxa" w:w="388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r>
          </w:p>
        </w:tc>
        <w:tc>
          <w:tcPr>
            <w:tcW w:type="dxa" w:w="100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r>
          </w:p>
        </w:tc>
        <w:tc>
          <w:tcPr>
            <w:tcW w:type="dxa" w:w="316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r>
          </w:p>
        </w:tc>
        <w:tc>
          <w:tcPr>
            <w:tcW w:type="dxa" w:w="1440"/>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r>
          </w:p>
        </w:tc>
      </w:tr>
      <w:tr>
        <w:trPr>
          <w:cantSplit/>
        </w:trPr>
        <w:tc>
          <w:tcPr>
            <w:tcW w:type="dxa" w:w="792"/>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t>F-12</w:t>
            </w:r>
          </w:p>
        </w:tc>
        <w:tc>
          <w:tcPr>
            <w:tcW w:type="dxa" w:w="3888"/>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r>
          </w:p>
        </w:tc>
        <w:tc>
          <w:tcPr>
            <w:tcW w:type="dxa" w:w="1008"/>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r>
          </w:p>
        </w:tc>
        <w:tc>
          <w:tcPr>
            <w:tcW w:type="dxa" w:w="3168"/>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r>
          </w:p>
        </w:tc>
        <w:tc>
          <w:tcPr>
            <w:tcW w:type="dxa" w:w="1440"/>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4"/>
              </w:rPr>
            </w:r>
          </w:p>
        </w:tc>
      </w:tr>
    </w:tbl>
    <w:p>
      <w:r>
        <w:rPr>
          <w:color w:val="526474"/>
          <w:sz w:val="15"/>
        </w:rPr>
        <w:t>Priorités : M = indispensable · S = souhaitable · C = facultative · W = hors périmètre actuel</w:t>
      </w:r>
    </w:p>
    <w:p>
      <w:r>
        <w:br w:type="page"/>
      </w:r>
    </w:p>
    <w:p>
      <w:pPr>
        <w:pStyle w:val="Eyebrow"/>
      </w:pPr>
      <w:r>
        <w:t>COMMENT LE PRODUIT DOIT SE COMPORTER</w:t>
      </w:r>
    </w:p>
    <w:p>
      <w:pPr>
        <w:pStyle w:val="Heading1"/>
      </w:pPr>
      <w:r>
        <w:t>4. Qualité, sécurité et exploitation</w:t>
      </w:r>
    </w:p>
    <w:p>
      <w:pPr>
        <w:pStyle w:val="Heading2"/>
      </w:pPr>
      <w:r>
        <w:t>Exigences non fonctionnelles</w:t>
      </w:r>
    </w:p>
    <w:tbl>
      <w:tblPr>
        <w:tblW w:type="dxa" w:w="10296"/>
        <w:jc w:val="center"/>
        <w:tblLayout w:type="fixed"/>
        <w:tblLook w:firstColumn="1" w:firstRow="1" w:lastColumn="0" w:lastRow="0" w:noHBand="0" w:noVBand="1" w:val="04A0"/>
        <w:tblInd w:w="110" w:type="dxa"/>
      </w:tblPr>
      <w:tblGrid>
        <w:gridCol w:w="1872"/>
        <w:gridCol w:w="5256"/>
        <w:gridCol w:w="3168"/>
      </w:tblGrid>
      <w:tr>
        <w:trPr>
          <w:cantSplit/>
          <w:tblHeader w:val="true"/>
        </w:trPr>
        <w:tc>
          <w:tcPr>
            <w:tcW w:type="dxa" w:w="1872"/>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6"/>
              </w:rPr>
              <w:t>Dimension</w:t>
            </w:r>
          </w:p>
        </w:tc>
        <w:tc>
          <w:tcPr>
            <w:tcW w:type="dxa" w:w="5256"/>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6"/>
              </w:rPr>
              <w:t>Question à trancher</w:t>
            </w:r>
          </w:p>
        </w:tc>
        <w:tc>
          <w:tcPr>
            <w:tcW w:type="dxa" w:w="3168"/>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6"/>
              </w:rPr>
              <w:t>Cible mesurable</w:t>
            </w:r>
          </w:p>
        </w:tc>
      </w:tr>
      <w:tr>
        <w:trPr>
          <w:cantSplit/>
        </w:trPr>
        <w:tc>
          <w:tcPr>
            <w:tcW w:type="dxa" w:w="1872"/>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t>Disponibilité</w:t>
            </w:r>
          </w:p>
        </w:tc>
        <w:tc>
          <w:tcPr>
            <w:tcW w:type="dxa" w:w="5256"/>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t>Quelles heures de service et quelle tolérance aux interruptions?</w:t>
            </w:r>
          </w:p>
        </w:tc>
        <w:tc>
          <w:tcPr>
            <w:tcW w:type="dxa" w:w="316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t>Ex. 99,9 % par mois</w:t>
            </w:r>
          </w:p>
        </w:tc>
      </w:tr>
      <w:tr>
        <w:trPr>
          <w:cantSplit/>
        </w:trPr>
        <w:tc>
          <w:tcPr>
            <w:tcW w:type="dxa" w:w="1872"/>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t>Performance</w:t>
            </w:r>
          </w:p>
        </w:tc>
        <w:tc>
          <w:tcPr>
            <w:tcW w:type="dxa" w:w="5256"/>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t>Quels volumes, pics et temps de réponse?</w:t>
            </w:r>
          </w:p>
        </w:tc>
        <w:tc>
          <w:tcPr>
            <w:tcW w:type="dxa" w:w="3168"/>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t>Ex. p95 &lt; 2 s</w:t>
            </w:r>
          </w:p>
        </w:tc>
      </w:tr>
      <w:tr>
        <w:trPr>
          <w:cantSplit/>
        </w:trPr>
        <w:tc>
          <w:tcPr>
            <w:tcW w:type="dxa" w:w="1872"/>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t>Capacité</w:t>
            </w:r>
          </w:p>
        </w:tc>
        <w:tc>
          <w:tcPr>
            <w:tcW w:type="dxa" w:w="5256"/>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t>Combien d’utilisateurs, dossiers et fichiers?</w:t>
            </w:r>
          </w:p>
        </w:tc>
        <w:tc>
          <w:tcPr>
            <w:tcW w:type="dxa" w:w="316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r>
      <w:tr>
        <w:trPr>
          <w:cantSplit/>
        </w:trPr>
        <w:tc>
          <w:tcPr>
            <w:tcW w:type="dxa" w:w="1872"/>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t>Continuité</w:t>
            </w:r>
          </w:p>
        </w:tc>
        <w:tc>
          <w:tcPr>
            <w:tcW w:type="dxa" w:w="5256"/>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t>RTO et RPO attendus? Scénario de relève?</w:t>
            </w:r>
          </w:p>
        </w:tc>
        <w:tc>
          <w:tcPr>
            <w:tcW w:type="dxa" w:w="3168"/>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r>
      <w:tr>
        <w:trPr>
          <w:cantSplit/>
        </w:trPr>
        <w:tc>
          <w:tcPr>
            <w:tcW w:type="dxa" w:w="1872"/>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t>Observabilité</w:t>
            </w:r>
          </w:p>
        </w:tc>
        <w:tc>
          <w:tcPr>
            <w:tcW w:type="dxa" w:w="5256"/>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t>Quels journaux, alertes et tableaux de bord?</w:t>
            </w:r>
          </w:p>
        </w:tc>
        <w:tc>
          <w:tcPr>
            <w:tcW w:type="dxa" w:w="316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r>
      <w:tr>
        <w:trPr>
          <w:cantSplit/>
        </w:trPr>
        <w:tc>
          <w:tcPr>
            <w:tcW w:type="dxa" w:w="1872"/>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t>Compatibilité</w:t>
            </w:r>
          </w:p>
        </w:tc>
        <w:tc>
          <w:tcPr>
            <w:tcW w:type="dxa" w:w="5256"/>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t>Navigateurs, appareils et systèmes soutenus?</w:t>
            </w:r>
          </w:p>
        </w:tc>
        <w:tc>
          <w:tcPr>
            <w:tcW w:type="dxa" w:w="3168"/>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r>
    </w:tbl>
    <w:p>
      <w:pPr>
        <w:pStyle w:val="Heading2"/>
      </w:pPr>
      <w:r>
        <w:t>Contrôles de sécurité à confirmer</w:t>
      </w:r>
    </w:p>
    <w:tbl>
      <w:tblPr>
        <w:tblW w:type="dxa" w:w="10296"/>
        <w:tblLayout w:type="fixed"/>
        <w:tblLook w:firstColumn="1" w:firstRow="1" w:lastColumn="0" w:lastRow="0" w:noHBand="0" w:noVBand="1" w:val="04A0"/>
        <w:tblInd w:w="110" w:type="dxa"/>
      </w:tblPr>
      <w:tblGrid>
        <w:gridCol w:w="5148"/>
        <w:gridCol w:w="5148"/>
      </w:tblGrid>
      <w:tr>
        <w:tc>
          <w:tcPr>
            <w:tcW w:type="dxa" w:w="5148"/>
            <w:tcMar>
              <w:top w:w="90" w:type="dxa"/>
              <w:start w:w="110" w:type="dxa"/>
              <w:bottom w:w="90" w:type="dxa"/>
              <w:end w:w="110" w:type="dxa"/>
            </w:tcMar>
            <w:vAlign w:val="center"/>
            <w:tcBorders>
              <w:bottom w:val="single" w:sz="3" w:color="E2E8EE"/>
            </w:tcBorders>
          </w:tcPr>
          <w:p>
            <w:r>
              <w:rPr>
                <w:sz w:val="17"/>
              </w:rPr>
              <w:t>☐ Authentification multifacteur</w:t>
            </w:r>
          </w:p>
        </w:tc>
        <w:tc>
          <w:tcPr>
            <w:tcW w:type="dxa" w:w="5148"/>
            <w:tcMar>
              <w:top w:w="90" w:type="dxa"/>
              <w:start w:w="110" w:type="dxa"/>
              <w:bottom w:w="90" w:type="dxa"/>
              <w:end w:w="110" w:type="dxa"/>
            </w:tcMar>
            <w:vAlign w:val="center"/>
            <w:tcBorders>
              <w:bottom w:val="single" w:sz="3" w:color="E2E8EE"/>
            </w:tcBorders>
          </w:tcPr>
          <w:p>
            <w:r>
              <w:rPr>
                <w:sz w:val="17"/>
              </w:rPr>
              <w:t>☐ Contrôle d’accès par rôle</w:t>
            </w:r>
          </w:p>
        </w:tc>
      </w:tr>
      <w:tr>
        <w:tc>
          <w:tcPr>
            <w:tcW w:type="dxa" w:w="5148"/>
            <w:tcMar>
              <w:top w:w="90" w:type="dxa"/>
              <w:start w:w="110" w:type="dxa"/>
              <w:bottom w:w="90" w:type="dxa"/>
              <w:end w:w="110" w:type="dxa"/>
            </w:tcMar>
            <w:vAlign w:val="center"/>
            <w:tcBorders>
              <w:bottom w:val="single" w:sz="3" w:color="E2E8EE"/>
            </w:tcBorders>
          </w:tcPr>
          <w:p>
            <w:r>
              <w:rPr>
                <w:sz w:val="17"/>
              </w:rPr>
              <w:t>☐ Principe du moindre privilège</w:t>
            </w:r>
          </w:p>
        </w:tc>
        <w:tc>
          <w:tcPr>
            <w:tcW w:type="dxa" w:w="5148"/>
            <w:tcMar>
              <w:top w:w="90" w:type="dxa"/>
              <w:start w:w="110" w:type="dxa"/>
              <w:bottom w:w="90" w:type="dxa"/>
              <w:end w:w="110" w:type="dxa"/>
            </w:tcMar>
            <w:vAlign w:val="center"/>
            <w:tcBorders>
              <w:bottom w:val="single" w:sz="3" w:color="E2E8EE"/>
            </w:tcBorders>
          </w:tcPr>
          <w:p>
            <w:r>
              <w:rPr>
                <w:sz w:val="17"/>
              </w:rPr>
              <w:t>☐ Chiffrement en transit</w:t>
            </w:r>
          </w:p>
        </w:tc>
      </w:tr>
      <w:tr>
        <w:tc>
          <w:tcPr>
            <w:tcW w:type="dxa" w:w="5148"/>
            <w:tcMar>
              <w:top w:w="90" w:type="dxa"/>
              <w:start w:w="110" w:type="dxa"/>
              <w:bottom w:w="90" w:type="dxa"/>
              <w:end w:w="110" w:type="dxa"/>
            </w:tcMar>
            <w:vAlign w:val="center"/>
            <w:tcBorders>
              <w:bottom w:val="single" w:sz="3" w:color="E2E8EE"/>
            </w:tcBorders>
          </w:tcPr>
          <w:p>
            <w:r>
              <w:rPr>
                <w:sz w:val="17"/>
              </w:rPr>
              <w:t>☐ Chiffrement au repos</w:t>
            </w:r>
          </w:p>
        </w:tc>
        <w:tc>
          <w:tcPr>
            <w:tcW w:type="dxa" w:w="5148"/>
            <w:tcMar>
              <w:top w:w="90" w:type="dxa"/>
              <w:start w:w="110" w:type="dxa"/>
              <w:bottom w:w="90" w:type="dxa"/>
              <w:end w:w="110" w:type="dxa"/>
            </w:tcMar>
            <w:vAlign w:val="center"/>
            <w:tcBorders>
              <w:bottom w:val="single" w:sz="3" w:color="E2E8EE"/>
            </w:tcBorders>
          </w:tcPr>
          <w:p>
            <w:r>
              <w:rPr>
                <w:sz w:val="17"/>
              </w:rPr>
              <w:t>☐ Journal d’audit protégé</w:t>
            </w:r>
          </w:p>
        </w:tc>
      </w:tr>
      <w:tr>
        <w:tc>
          <w:tcPr>
            <w:tcW w:type="dxa" w:w="5148"/>
            <w:tcMar>
              <w:top w:w="90" w:type="dxa"/>
              <w:start w:w="110" w:type="dxa"/>
              <w:bottom w:w="90" w:type="dxa"/>
              <w:end w:w="110" w:type="dxa"/>
            </w:tcMar>
            <w:vAlign w:val="center"/>
            <w:tcBorders>
              <w:bottom w:val="single" w:sz="3" w:color="E2E8EE"/>
            </w:tcBorders>
          </w:tcPr>
          <w:p>
            <w:r>
              <w:rPr>
                <w:sz w:val="17"/>
              </w:rPr>
              <w:t>☐ Gestion des secrets</w:t>
            </w:r>
          </w:p>
        </w:tc>
        <w:tc>
          <w:tcPr>
            <w:tcW w:type="dxa" w:w="5148"/>
            <w:tcMar>
              <w:top w:w="90" w:type="dxa"/>
              <w:start w:w="110" w:type="dxa"/>
              <w:bottom w:w="90" w:type="dxa"/>
              <w:end w:w="110" w:type="dxa"/>
            </w:tcMar>
            <w:vAlign w:val="center"/>
            <w:tcBorders>
              <w:bottom w:val="single" w:sz="3" w:color="E2E8EE"/>
            </w:tcBorders>
          </w:tcPr>
          <w:p>
            <w:r>
              <w:rPr>
                <w:sz w:val="17"/>
              </w:rPr>
              <w:t>☐ Analyse des dépendances</w:t>
            </w:r>
          </w:p>
        </w:tc>
      </w:tr>
      <w:tr>
        <w:tc>
          <w:tcPr>
            <w:tcW w:type="dxa" w:w="5148"/>
            <w:tcMar>
              <w:top w:w="90" w:type="dxa"/>
              <w:start w:w="110" w:type="dxa"/>
              <w:bottom w:w="90" w:type="dxa"/>
              <w:end w:w="110" w:type="dxa"/>
            </w:tcMar>
            <w:vAlign w:val="center"/>
            <w:tcBorders>
              <w:bottom w:val="single" w:sz="3" w:color="E2E8EE"/>
            </w:tcBorders>
          </w:tcPr>
          <w:p>
            <w:r>
              <w:rPr>
                <w:sz w:val="17"/>
              </w:rPr>
              <w:t>☐ Tests de sécurité avant livraison</w:t>
            </w:r>
          </w:p>
        </w:tc>
        <w:tc>
          <w:tcPr>
            <w:tcW w:type="dxa" w:w="5148"/>
            <w:tcMar>
              <w:top w:w="90" w:type="dxa"/>
              <w:start w:w="110" w:type="dxa"/>
              <w:bottom w:w="90" w:type="dxa"/>
              <w:end w:w="110" w:type="dxa"/>
            </w:tcMar>
            <w:vAlign w:val="center"/>
            <w:tcBorders>
              <w:bottom w:val="single" w:sz="3" w:color="E2E8EE"/>
            </w:tcBorders>
          </w:tcPr>
          <w:p>
            <w:r>
              <w:rPr>
                <w:sz w:val="17"/>
              </w:rPr>
              <w:t>☐ Plan de réponse aux incidents</w:t>
            </w:r>
          </w:p>
        </w:tc>
      </w:tr>
      <w:tr>
        <w:tc>
          <w:tcPr>
            <w:tcW w:type="dxa" w:w="5148"/>
            <w:tcMar>
              <w:top w:w="90" w:type="dxa"/>
              <w:start w:w="110" w:type="dxa"/>
              <w:bottom w:w="90" w:type="dxa"/>
              <w:end w:w="110" w:type="dxa"/>
            </w:tcMar>
            <w:vAlign w:val="center"/>
            <w:tcBorders>
              <w:bottom w:val="single" w:sz="3" w:color="E2E8EE"/>
            </w:tcBorders>
          </w:tcPr>
          <w:p>
            <w:r>
              <w:rPr>
                <w:sz w:val="17"/>
              </w:rPr>
              <w:t>☐ Délais de correction par gravité</w:t>
            </w:r>
          </w:p>
        </w:tc>
        <w:tc>
          <w:tcPr>
            <w:tcW w:type="dxa" w:w="5148"/>
            <w:tcMar>
              <w:top w:w="90" w:type="dxa"/>
              <w:start w:w="110" w:type="dxa"/>
              <w:bottom w:w="90" w:type="dxa"/>
              <w:end w:w="110" w:type="dxa"/>
            </w:tcMar>
            <w:vAlign w:val="center"/>
            <w:tcBorders>
              <w:bottom w:val="single" w:sz="3" w:color="E2E8EE"/>
            </w:tcBorders>
          </w:tcPr>
          <w:p>
            <w:r>
              <w:rPr>
                <w:sz w:val="17"/>
              </w:rPr>
              <w:t>☐ Revue périodique des accès</w:t>
            </w:r>
          </w:p>
        </w:tc>
      </w:tr>
    </w:tbl>
    <w:p>
      <w:pPr>
        <w:pStyle w:val="Heading2"/>
      </w:pPr>
      <w:r>
        <w:t>Environnements</w:t>
      </w:r>
    </w:p>
    <w:tbl>
      <w:tblPr>
        <w:tblW w:type="dxa" w:w="10296"/>
        <w:tblLayout w:type="fixed"/>
        <w:tblLook w:firstColumn="1" w:firstRow="1" w:lastColumn="0" w:lastRow="0" w:noHBand="0" w:noVBand="1" w:val="04A0"/>
        <w:tblInd w:w="110" w:type="dxa"/>
      </w:tblPr>
      <w:tblGrid>
        <w:gridCol w:w="2880"/>
        <w:gridCol w:w="7416"/>
      </w:tblGrid>
      <w:tr>
        <w:trPr>
          <w:cantSplit/>
        </w:trPr>
        <w:tc>
          <w:tcPr>
            <w:tcW w:type="dxa" w:w="2880"/>
            <w:tcMar>
              <w:top w:w="90" w:type="dxa"/>
              <w:start w:w="110" w:type="dxa"/>
              <w:bottom w:w="90" w:type="dxa"/>
              <w:end w:w="110" w:type="dxa"/>
            </w:tcMar>
            <w:vAlign w:val="center"/>
            <w:shd w:fill="DCECF7"/>
            <w:tcBorders>
              <w:bottom w:val="single" w:sz="6" w:color="C9D7E3"/>
            </w:tcBorders>
          </w:tcPr>
          <w:p>
            <w:pPr>
              <w:spacing w:after="0"/>
            </w:pPr>
            <w:r>
              <w:rPr>
                <w:rFonts w:ascii="Aptos" w:hAnsi="Aptos"/>
                <w:b/>
                <w:color w:val="1E2935"/>
                <w:sz w:val="18"/>
              </w:rPr>
              <w:t>Séparation</w:t>
            </w:r>
          </w:p>
        </w:tc>
        <w:tc>
          <w:tcPr>
            <w:tcW w:type="dxa" w:w="7416"/>
            <w:tcMar>
              <w:top w:w="90" w:type="dxa"/>
              <w:start w:w="110" w:type="dxa"/>
              <w:bottom w:w="90" w:type="dxa"/>
              <w:end w:w="110" w:type="dxa"/>
            </w:tcMar>
            <w:vAlign w:val="center"/>
            <w:shd w:fill="FFFFFF"/>
            <w:tcBorders>
              <w:bottom w:val="single" w:sz="6" w:color="C9D7E3"/>
            </w:tcBorders>
          </w:tcPr>
          <w:p>
            <w:pPr>
              <w:spacing w:after="0"/>
            </w:pPr>
            <w:r>
              <w:rPr>
                <w:rFonts w:ascii="Aptos" w:hAnsi="Aptos"/>
                <w:color w:val="1E2935"/>
                <w:sz w:val="18"/>
              </w:rPr>
              <w:t>[Développement / test / préproduction / production]</w:t>
            </w:r>
          </w:p>
        </w:tc>
      </w:tr>
      <w:tr>
        <w:trPr>
          <w:cantSplit/>
        </w:trPr>
        <w:tc>
          <w:tcPr>
            <w:tcW w:type="dxa" w:w="2880"/>
            <w:tcMar>
              <w:top w:w="90" w:type="dxa"/>
              <w:start w:w="110" w:type="dxa"/>
              <w:bottom w:w="90" w:type="dxa"/>
              <w:end w:w="110" w:type="dxa"/>
            </w:tcMar>
            <w:vAlign w:val="center"/>
            <w:shd w:fill="DCECF7"/>
            <w:tcBorders>
              <w:bottom w:val="single" w:sz="6" w:color="C9D7E3"/>
            </w:tcBorders>
          </w:tcPr>
          <w:p>
            <w:pPr>
              <w:spacing w:after="0"/>
            </w:pPr>
            <w:r>
              <w:rPr>
                <w:rFonts w:ascii="Aptos" w:hAnsi="Aptos"/>
                <w:b/>
                <w:color w:val="1E2935"/>
                <w:sz w:val="18"/>
              </w:rPr>
              <w:t>Hébergement</w:t>
            </w:r>
          </w:p>
        </w:tc>
        <w:tc>
          <w:tcPr>
            <w:tcW w:type="dxa" w:w="7416"/>
            <w:tcMar>
              <w:top w:w="90" w:type="dxa"/>
              <w:start w:w="110" w:type="dxa"/>
              <w:bottom w:w="90" w:type="dxa"/>
              <w:end w:w="110" w:type="dxa"/>
            </w:tcMar>
            <w:vAlign w:val="center"/>
            <w:shd w:fill="FFFFFF"/>
            <w:tcBorders>
              <w:bottom w:val="single" w:sz="6" w:color="C9D7E3"/>
            </w:tcBorders>
          </w:tcPr>
          <w:p>
            <w:pPr>
              <w:spacing w:after="0"/>
            </w:pPr>
            <w:r>
              <w:rPr>
                <w:rFonts w:ascii="Aptos" w:hAnsi="Aptos"/>
                <w:color w:val="1E2935"/>
                <w:sz w:val="18"/>
              </w:rPr>
              <w:t>[Région, fournisseur, contraintes contractuelles]</w:t>
            </w:r>
          </w:p>
        </w:tc>
      </w:tr>
      <w:tr>
        <w:trPr>
          <w:cantSplit/>
        </w:trPr>
        <w:tc>
          <w:tcPr>
            <w:tcW w:type="dxa" w:w="2880"/>
            <w:tcMar>
              <w:top w:w="90" w:type="dxa"/>
              <w:start w:w="110" w:type="dxa"/>
              <w:bottom w:w="90" w:type="dxa"/>
              <w:end w:w="110" w:type="dxa"/>
            </w:tcMar>
            <w:vAlign w:val="center"/>
            <w:shd w:fill="DCECF7"/>
            <w:tcBorders>
              <w:bottom w:val="single" w:sz="6" w:color="C9D7E3"/>
            </w:tcBorders>
          </w:tcPr>
          <w:p>
            <w:pPr>
              <w:spacing w:after="0"/>
            </w:pPr>
            <w:r>
              <w:rPr>
                <w:rFonts w:ascii="Aptos" w:hAnsi="Aptos"/>
                <w:b/>
                <w:color w:val="1E2935"/>
                <w:sz w:val="18"/>
              </w:rPr>
              <w:t>Déploiement</w:t>
            </w:r>
          </w:p>
        </w:tc>
        <w:tc>
          <w:tcPr>
            <w:tcW w:type="dxa" w:w="7416"/>
            <w:tcMar>
              <w:top w:w="90" w:type="dxa"/>
              <w:start w:w="110" w:type="dxa"/>
              <w:bottom w:w="90" w:type="dxa"/>
              <w:end w:w="110" w:type="dxa"/>
            </w:tcMar>
            <w:vAlign w:val="center"/>
            <w:shd w:fill="FFFFFF"/>
            <w:tcBorders>
              <w:bottom w:val="single" w:sz="6" w:color="C9D7E3"/>
            </w:tcBorders>
          </w:tcPr>
          <w:p>
            <w:pPr>
              <w:spacing w:after="0"/>
            </w:pPr>
            <w:r>
              <w:rPr>
                <w:rFonts w:ascii="Aptos" w:hAnsi="Aptos"/>
                <w:color w:val="1E2935"/>
                <w:sz w:val="18"/>
              </w:rPr>
              <w:t>[Fréquence, approbations, retour arrière]</w:t>
            </w:r>
          </w:p>
        </w:tc>
      </w:tr>
    </w:tbl>
    <w:p>
      <w:r>
        <w:br w:type="page"/>
      </w:r>
    </w:p>
    <w:p>
      <w:pPr>
        <w:pStyle w:val="Eyebrow"/>
      </w:pPr>
      <w:r>
        <w:t>INFORMATION ET CONFORMITÉ</w:t>
      </w:r>
    </w:p>
    <w:p>
      <w:pPr>
        <w:pStyle w:val="Heading1"/>
      </w:pPr>
      <w:r>
        <w:t>5. Données, intégrations et vie privée au Québec</w:t>
      </w:r>
    </w:p>
    <w:p>
      <w:pPr>
        <w:pStyle w:val="Heading2"/>
      </w:pPr>
      <w:r>
        <w:t>Inventaire des données</w:t>
      </w:r>
    </w:p>
    <w:tbl>
      <w:tblPr>
        <w:tblW w:type="dxa" w:w="10296"/>
        <w:jc w:val="center"/>
        <w:tblLayout w:type="fixed"/>
        <w:tblLook w:firstColumn="1" w:firstRow="1" w:lastColumn="0" w:lastRow="0" w:noHBand="0" w:noVBand="1" w:val="04A0"/>
        <w:tblInd w:w="110" w:type="dxa"/>
      </w:tblPr>
      <w:tblGrid>
        <w:gridCol w:w="2088"/>
        <w:gridCol w:w="1584"/>
        <w:gridCol w:w="1296"/>
        <w:gridCol w:w="1656"/>
        <w:gridCol w:w="1512"/>
        <w:gridCol w:w="2160"/>
      </w:tblGrid>
      <w:tr>
        <w:trPr>
          <w:cantSplit/>
          <w:tblHeader w:val="true"/>
        </w:trPr>
        <w:tc>
          <w:tcPr>
            <w:tcW w:type="dxa" w:w="2088"/>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5"/>
              </w:rPr>
              <w:t>Donnée</w:t>
            </w:r>
          </w:p>
        </w:tc>
        <w:tc>
          <w:tcPr>
            <w:tcW w:type="dxa" w:w="1584"/>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5"/>
              </w:rPr>
              <w:t>Source</w:t>
            </w:r>
          </w:p>
        </w:tc>
        <w:tc>
          <w:tcPr>
            <w:tcW w:type="dxa" w:w="1296"/>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5"/>
              </w:rPr>
              <w:t>Personnelle?</w:t>
            </w:r>
          </w:p>
        </w:tc>
        <w:tc>
          <w:tcPr>
            <w:tcW w:type="dxa" w:w="1656"/>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5"/>
              </w:rPr>
              <w:t>Sensibilité</w:t>
            </w:r>
          </w:p>
        </w:tc>
        <w:tc>
          <w:tcPr>
            <w:tcW w:type="dxa" w:w="1512"/>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5"/>
              </w:rPr>
              <w:t>Rétention</w:t>
            </w:r>
          </w:p>
        </w:tc>
        <w:tc>
          <w:tcPr>
            <w:tcW w:type="dxa" w:w="2160"/>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5"/>
              </w:rPr>
              <w:t>Responsable</w:t>
            </w:r>
          </w:p>
        </w:tc>
      </w:tr>
      <w:tr>
        <w:trPr>
          <w:cantSplit/>
        </w:trPr>
        <w:tc>
          <w:tcPr>
            <w:tcW w:type="dxa" w:w="208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c>
          <w:tcPr>
            <w:tcW w:type="dxa" w:w="1584"/>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c>
          <w:tcPr>
            <w:tcW w:type="dxa" w:w="1296"/>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t>Oui / Non</w:t>
            </w:r>
          </w:p>
        </w:tc>
        <w:tc>
          <w:tcPr>
            <w:tcW w:type="dxa" w:w="1656"/>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c>
          <w:tcPr>
            <w:tcW w:type="dxa" w:w="1512"/>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c>
          <w:tcPr>
            <w:tcW w:type="dxa" w:w="2160"/>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r>
      <w:tr>
        <w:trPr>
          <w:cantSplit/>
        </w:trPr>
        <w:tc>
          <w:tcPr>
            <w:tcW w:type="dxa" w:w="2088"/>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c>
          <w:tcPr>
            <w:tcW w:type="dxa" w:w="1584"/>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c>
          <w:tcPr>
            <w:tcW w:type="dxa" w:w="1296"/>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t>Oui / Non</w:t>
            </w:r>
          </w:p>
        </w:tc>
        <w:tc>
          <w:tcPr>
            <w:tcW w:type="dxa" w:w="1656"/>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c>
          <w:tcPr>
            <w:tcW w:type="dxa" w:w="1512"/>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c>
          <w:tcPr>
            <w:tcW w:type="dxa" w:w="2160"/>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r>
      <w:tr>
        <w:trPr>
          <w:cantSplit/>
        </w:trPr>
        <w:tc>
          <w:tcPr>
            <w:tcW w:type="dxa" w:w="208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c>
          <w:tcPr>
            <w:tcW w:type="dxa" w:w="1584"/>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c>
          <w:tcPr>
            <w:tcW w:type="dxa" w:w="1296"/>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t>Oui / Non</w:t>
            </w:r>
          </w:p>
        </w:tc>
        <w:tc>
          <w:tcPr>
            <w:tcW w:type="dxa" w:w="1656"/>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c>
          <w:tcPr>
            <w:tcW w:type="dxa" w:w="1512"/>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c>
          <w:tcPr>
            <w:tcW w:type="dxa" w:w="2160"/>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r>
      <w:tr>
        <w:trPr>
          <w:cantSplit/>
        </w:trPr>
        <w:tc>
          <w:tcPr>
            <w:tcW w:type="dxa" w:w="2088"/>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c>
          <w:tcPr>
            <w:tcW w:type="dxa" w:w="1584"/>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c>
          <w:tcPr>
            <w:tcW w:type="dxa" w:w="1296"/>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t>Oui / Non</w:t>
            </w:r>
          </w:p>
        </w:tc>
        <w:tc>
          <w:tcPr>
            <w:tcW w:type="dxa" w:w="1656"/>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c>
          <w:tcPr>
            <w:tcW w:type="dxa" w:w="1512"/>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c>
          <w:tcPr>
            <w:tcW w:type="dxa" w:w="2160"/>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r>
    </w:tbl>
    <w:p>
      <w:pPr>
        <w:pStyle w:val="Heading2"/>
      </w:pPr>
      <w:r>
        <w:t>Intégrations et migration</w:t>
      </w:r>
    </w:p>
    <w:tbl>
      <w:tblPr>
        <w:tblW w:type="dxa" w:w="10296"/>
        <w:jc w:val="center"/>
        <w:tblLayout w:type="fixed"/>
        <w:tblLook w:firstColumn="1" w:firstRow="1" w:lastColumn="0" w:lastRow="0" w:noHBand="0" w:noVBand="1" w:val="04A0"/>
        <w:tblInd w:w="110" w:type="dxa"/>
      </w:tblPr>
      <w:tblGrid>
        <w:gridCol w:w="1800"/>
        <w:gridCol w:w="1656"/>
        <w:gridCol w:w="2088"/>
        <w:gridCol w:w="1512"/>
        <w:gridCol w:w="2016"/>
        <w:gridCol w:w="1224"/>
      </w:tblGrid>
      <w:tr>
        <w:trPr>
          <w:cantSplit/>
          <w:tblHeader w:val="true"/>
        </w:trPr>
        <w:tc>
          <w:tcPr>
            <w:tcW w:type="dxa" w:w="1800"/>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5"/>
              </w:rPr>
              <w:t>Système</w:t>
            </w:r>
          </w:p>
        </w:tc>
        <w:tc>
          <w:tcPr>
            <w:tcW w:type="dxa" w:w="1656"/>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5"/>
              </w:rPr>
              <w:t>Flux</w:t>
            </w:r>
          </w:p>
        </w:tc>
        <w:tc>
          <w:tcPr>
            <w:tcW w:type="dxa" w:w="2088"/>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5"/>
              </w:rPr>
              <w:t>Interface</w:t>
            </w:r>
          </w:p>
        </w:tc>
        <w:tc>
          <w:tcPr>
            <w:tcW w:type="dxa" w:w="1512"/>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5"/>
              </w:rPr>
              <w:t>Fréquence</w:t>
            </w:r>
          </w:p>
        </w:tc>
        <w:tc>
          <w:tcPr>
            <w:tcW w:type="dxa" w:w="2016"/>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5"/>
              </w:rPr>
              <w:t>Propriétaire</w:t>
            </w:r>
          </w:p>
        </w:tc>
        <w:tc>
          <w:tcPr>
            <w:tcW w:type="dxa" w:w="1224"/>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5"/>
              </w:rPr>
              <w:t>Criticité</w:t>
            </w:r>
          </w:p>
        </w:tc>
      </w:tr>
      <w:tr>
        <w:trPr>
          <w:cantSplit/>
        </w:trPr>
        <w:tc>
          <w:tcPr>
            <w:tcW w:type="dxa" w:w="1800"/>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c>
          <w:tcPr>
            <w:tcW w:type="dxa" w:w="1656"/>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t>Entrant / sortant</w:t>
            </w:r>
          </w:p>
        </w:tc>
        <w:tc>
          <w:tcPr>
            <w:tcW w:type="dxa" w:w="208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t>API / fichier / autre</w:t>
            </w:r>
          </w:p>
        </w:tc>
        <w:tc>
          <w:tcPr>
            <w:tcW w:type="dxa" w:w="1512"/>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c>
          <w:tcPr>
            <w:tcW w:type="dxa" w:w="2016"/>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c>
          <w:tcPr>
            <w:tcW w:type="dxa" w:w="1224"/>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r>
      <w:tr>
        <w:trPr>
          <w:cantSplit/>
        </w:trPr>
        <w:tc>
          <w:tcPr>
            <w:tcW w:type="dxa" w:w="1800"/>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c>
          <w:tcPr>
            <w:tcW w:type="dxa" w:w="1656"/>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c>
          <w:tcPr>
            <w:tcW w:type="dxa" w:w="2088"/>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c>
          <w:tcPr>
            <w:tcW w:type="dxa" w:w="1512"/>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c>
          <w:tcPr>
            <w:tcW w:type="dxa" w:w="2016"/>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c>
          <w:tcPr>
            <w:tcW w:type="dxa" w:w="1224"/>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r>
    </w:tbl>
    <w:p>
      <w:pPr>
        <w:pStyle w:val="Heading2"/>
      </w:pPr>
      <w:r>
        <w:t>Évaluation des facteurs relatifs à la vie privée</w:t>
      </w:r>
    </w:p>
    <w:tbl>
      <w:tblPr>
        <w:tblW w:type="dxa" w:w="10296"/>
        <w:jc w:val="center"/>
        <w:tblLayout w:type="fixed"/>
        <w:tblLook w:firstColumn="1" w:firstRow="1" w:lastColumn="0" w:lastRow="0" w:noHBand="0" w:noVBand="1" w:val="04A0"/>
        <w:tblInd w:w="180" w:type="dxa"/>
      </w:tblPr>
      <w:tblGrid>
        <w:gridCol w:w="10296"/>
      </w:tblGrid>
      <w:tr>
        <w:tc>
          <w:tcPr>
            <w:tcW w:type="dxa" w:w="10296"/>
            <w:tcMar>
              <w:top w:w="140" w:type="dxa"/>
              <w:start w:w="180" w:type="dxa"/>
              <w:bottom w:w="140" w:type="dxa"/>
              <w:end w:w="180" w:type="dxa"/>
            </w:tcMar>
            <w:vAlign w:val="center"/>
            <w:shd w:fill="F3F7FA"/>
            <w:tcBorders>
              <w:start w:val="single" w:sz="24" w:color="B7791F"/>
            </w:tcBorders>
          </w:tcPr>
          <w:p>
            <w:r>
              <w:rPr>
                <w:b/>
                <w:color w:val="B7791F"/>
                <w:sz w:val="20"/>
              </w:rPr>
              <w:t>Point de contrôle Loi 25</w:t>
            </w:r>
            <w:r>
              <w:br/>
              <w:t>Pour un projet d’acquisition, de développement ou de refonte d’un système qui implique des renseignements personnels, validez dès le début si une EFVP est requise et impliquez la personne responsable de la protection des renseignements personnels.</w:t>
            </w:r>
          </w:p>
        </w:tc>
      </w:tr>
    </w:tbl>
    <w:tbl>
      <w:tblPr>
        <w:tblW w:type="dxa" w:w="10296"/>
        <w:tblLayout w:type="fixed"/>
        <w:tblLook w:firstColumn="1" w:firstRow="1" w:lastColumn="0" w:lastRow="0" w:noHBand="0" w:noVBand="1" w:val="04A0"/>
        <w:tblInd w:w="110" w:type="dxa"/>
      </w:tblPr>
      <w:tblGrid>
        <w:gridCol w:w="5148"/>
        <w:gridCol w:w="5148"/>
      </w:tblGrid>
      <w:tr>
        <w:tc>
          <w:tcPr>
            <w:tcW w:type="dxa" w:w="5148"/>
            <w:tcMar>
              <w:top w:w="90" w:type="dxa"/>
              <w:start w:w="110" w:type="dxa"/>
              <w:bottom w:w="90" w:type="dxa"/>
              <w:end w:w="110" w:type="dxa"/>
            </w:tcMar>
            <w:vAlign w:val="center"/>
            <w:tcBorders>
              <w:bottom w:val="single" w:sz="3" w:color="E2E8EE"/>
            </w:tcBorders>
          </w:tcPr>
          <w:p>
            <w:r>
              <w:rPr>
                <w:sz w:val="17"/>
              </w:rPr>
              <w:t>☐ Responsable de la vie privée identifié</w:t>
            </w:r>
          </w:p>
        </w:tc>
        <w:tc>
          <w:tcPr>
            <w:tcW w:type="dxa" w:w="5148"/>
            <w:tcMar>
              <w:top w:w="90" w:type="dxa"/>
              <w:start w:w="110" w:type="dxa"/>
              <w:bottom w:w="90" w:type="dxa"/>
              <w:end w:w="110" w:type="dxa"/>
            </w:tcMar>
            <w:vAlign w:val="center"/>
            <w:tcBorders>
              <w:bottom w:val="single" w:sz="3" w:color="E2E8EE"/>
            </w:tcBorders>
          </w:tcPr>
          <w:p>
            <w:r>
              <w:rPr>
                <w:sz w:val="17"/>
              </w:rPr>
              <w:t>☐ Finalités documentées</w:t>
            </w:r>
          </w:p>
        </w:tc>
      </w:tr>
      <w:tr>
        <w:tc>
          <w:tcPr>
            <w:tcW w:type="dxa" w:w="5148"/>
            <w:tcMar>
              <w:top w:w="90" w:type="dxa"/>
              <w:start w:w="110" w:type="dxa"/>
              <w:bottom w:w="90" w:type="dxa"/>
              <w:end w:w="110" w:type="dxa"/>
            </w:tcMar>
            <w:vAlign w:val="center"/>
            <w:tcBorders>
              <w:bottom w:val="single" w:sz="3" w:color="E2E8EE"/>
            </w:tcBorders>
          </w:tcPr>
          <w:p>
            <w:r>
              <w:rPr>
                <w:sz w:val="17"/>
              </w:rPr>
              <w:t>☐ Collecte limitée au nécessaire</w:t>
            </w:r>
          </w:p>
        </w:tc>
        <w:tc>
          <w:tcPr>
            <w:tcW w:type="dxa" w:w="5148"/>
            <w:tcMar>
              <w:top w:w="90" w:type="dxa"/>
              <w:start w:w="110" w:type="dxa"/>
              <w:bottom w:w="90" w:type="dxa"/>
              <w:end w:w="110" w:type="dxa"/>
            </w:tcMar>
            <w:vAlign w:val="center"/>
            <w:tcBorders>
              <w:bottom w:val="single" w:sz="3" w:color="E2E8EE"/>
            </w:tcBorders>
          </w:tcPr>
          <w:p>
            <w:r>
              <w:rPr>
                <w:sz w:val="17"/>
              </w:rPr>
              <w:t>☐ Consentement ou autre fondement validé</w:t>
            </w:r>
          </w:p>
        </w:tc>
      </w:tr>
      <w:tr>
        <w:tc>
          <w:tcPr>
            <w:tcW w:type="dxa" w:w="5148"/>
            <w:tcMar>
              <w:top w:w="90" w:type="dxa"/>
              <w:start w:w="110" w:type="dxa"/>
              <w:bottom w:w="90" w:type="dxa"/>
              <w:end w:w="110" w:type="dxa"/>
            </w:tcMar>
            <w:vAlign w:val="center"/>
            <w:tcBorders>
              <w:bottom w:val="single" w:sz="3" w:color="E2E8EE"/>
            </w:tcBorders>
          </w:tcPr>
          <w:p>
            <w:r>
              <w:rPr>
                <w:sz w:val="17"/>
              </w:rPr>
              <w:t>☐ Accès et rôles documentés</w:t>
            </w:r>
          </w:p>
        </w:tc>
        <w:tc>
          <w:tcPr>
            <w:tcW w:type="dxa" w:w="5148"/>
            <w:tcMar>
              <w:top w:w="90" w:type="dxa"/>
              <w:start w:w="110" w:type="dxa"/>
              <w:bottom w:w="90" w:type="dxa"/>
              <w:end w:w="110" w:type="dxa"/>
            </w:tcMar>
            <w:vAlign w:val="center"/>
            <w:tcBorders>
              <w:bottom w:val="single" w:sz="3" w:color="E2E8EE"/>
            </w:tcBorders>
          </w:tcPr>
          <w:p>
            <w:r>
              <w:rPr>
                <w:sz w:val="17"/>
              </w:rPr>
              <w:t>☐ Calendrier de conservation établi</w:t>
            </w:r>
          </w:p>
        </w:tc>
      </w:tr>
      <w:tr>
        <w:tc>
          <w:tcPr>
            <w:tcW w:type="dxa" w:w="5148"/>
            <w:tcMar>
              <w:top w:w="90" w:type="dxa"/>
              <w:start w:w="110" w:type="dxa"/>
              <w:bottom w:w="90" w:type="dxa"/>
              <w:end w:w="110" w:type="dxa"/>
            </w:tcMar>
            <w:vAlign w:val="center"/>
            <w:tcBorders>
              <w:bottom w:val="single" w:sz="3" w:color="E2E8EE"/>
            </w:tcBorders>
          </w:tcPr>
          <w:p>
            <w:r>
              <w:rPr>
                <w:sz w:val="17"/>
              </w:rPr>
              <w:t>☐ Transferts et hébergement évalués</w:t>
            </w:r>
          </w:p>
        </w:tc>
        <w:tc>
          <w:tcPr>
            <w:tcW w:type="dxa" w:w="5148"/>
            <w:tcMar>
              <w:top w:w="90" w:type="dxa"/>
              <w:start w:w="110" w:type="dxa"/>
              <w:bottom w:w="90" w:type="dxa"/>
              <w:end w:w="110" w:type="dxa"/>
            </w:tcMar>
            <w:vAlign w:val="center"/>
            <w:tcBorders>
              <w:bottom w:val="single" w:sz="3" w:color="E2E8EE"/>
            </w:tcBorders>
          </w:tcPr>
          <w:p>
            <w:r>
              <w:rPr>
                <w:sz w:val="17"/>
              </w:rPr>
              <w:t>☐ Export et portabilité prévus</w:t>
            </w:r>
          </w:p>
        </w:tc>
      </w:tr>
    </w:tbl>
    <w:p>
      <w:r>
        <w:br w:type="page"/>
      </w:r>
    </w:p>
    <w:p>
      <w:pPr>
        <w:pStyle w:val="Eyebrow"/>
      </w:pPr>
      <w:r>
        <w:t>CONCEVOIR POUR LES UTILISATEURS RÉELS</w:t>
      </w:r>
    </w:p>
    <w:p>
      <w:pPr>
        <w:pStyle w:val="Heading1"/>
      </w:pPr>
      <w:r>
        <w:t>6. Accessibilité, langue et expérience de service</w:t>
      </w:r>
    </w:p>
    <w:p>
      <w:pPr>
        <w:pStyle w:val="Heading2"/>
      </w:pPr>
      <w:r>
        <w:t>Accessibilité</w:t>
      </w:r>
    </w:p>
    <w:p>
      <w:r>
        <w:rPr>
          <w:sz w:val="18"/>
        </w:rPr>
        <w:t>Indiquez le référentiel, le niveau et la méthode de vérification attendus. Pour un organisme public québécois visé, vérifiez l’application du SGQRI 008 3.0 et ses exigences pour le Web et les documents téléchargeables.</w:t>
      </w:r>
    </w:p>
    <w:tbl>
      <w:tblPr>
        <w:tblW w:type="dxa" w:w="10296"/>
        <w:tblLayout w:type="fixed"/>
        <w:tblLook w:firstColumn="1" w:firstRow="1" w:lastColumn="0" w:lastRow="0" w:noHBand="0" w:noVBand="1" w:val="04A0"/>
        <w:tblInd w:w="110" w:type="dxa"/>
      </w:tblPr>
      <w:tblGrid>
        <w:gridCol w:w="5148"/>
        <w:gridCol w:w="5148"/>
      </w:tblGrid>
      <w:tr>
        <w:tc>
          <w:tcPr>
            <w:tcW w:type="dxa" w:w="5148"/>
            <w:tcMar>
              <w:top w:w="90" w:type="dxa"/>
              <w:start w:w="110" w:type="dxa"/>
              <w:bottom w:w="90" w:type="dxa"/>
              <w:end w:w="110" w:type="dxa"/>
            </w:tcMar>
            <w:vAlign w:val="center"/>
            <w:tcBorders>
              <w:bottom w:val="single" w:sz="3" w:color="E2E8EE"/>
            </w:tcBorders>
          </w:tcPr>
          <w:p>
            <w:r>
              <w:rPr>
                <w:sz w:val="17"/>
              </w:rPr>
              <w:t>☐ Navigation complète au clavier</w:t>
            </w:r>
          </w:p>
        </w:tc>
        <w:tc>
          <w:tcPr>
            <w:tcW w:type="dxa" w:w="5148"/>
            <w:tcMar>
              <w:top w:w="90" w:type="dxa"/>
              <w:start w:w="110" w:type="dxa"/>
              <w:bottom w:w="90" w:type="dxa"/>
              <w:end w:w="110" w:type="dxa"/>
            </w:tcMar>
            <w:vAlign w:val="center"/>
            <w:tcBorders>
              <w:bottom w:val="single" w:sz="3" w:color="E2E8EE"/>
            </w:tcBorders>
          </w:tcPr>
          <w:p>
            <w:r>
              <w:rPr>
                <w:sz w:val="17"/>
              </w:rPr>
              <w:t>☐ Ordre de focus logique et visible</w:t>
            </w:r>
          </w:p>
        </w:tc>
      </w:tr>
      <w:tr>
        <w:tc>
          <w:tcPr>
            <w:tcW w:type="dxa" w:w="5148"/>
            <w:tcMar>
              <w:top w:w="90" w:type="dxa"/>
              <w:start w:w="110" w:type="dxa"/>
              <w:bottom w:w="90" w:type="dxa"/>
              <w:end w:w="110" w:type="dxa"/>
            </w:tcMar>
            <w:vAlign w:val="center"/>
            <w:tcBorders>
              <w:bottom w:val="single" w:sz="3" w:color="E2E8EE"/>
            </w:tcBorders>
          </w:tcPr>
          <w:p>
            <w:r>
              <w:rPr>
                <w:sz w:val="17"/>
              </w:rPr>
              <w:t>☐ Contraste vérifié</w:t>
            </w:r>
          </w:p>
        </w:tc>
        <w:tc>
          <w:tcPr>
            <w:tcW w:type="dxa" w:w="5148"/>
            <w:tcMar>
              <w:top w:w="90" w:type="dxa"/>
              <w:start w:w="110" w:type="dxa"/>
              <w:bottom w:w="90" w:type="dxa"/>
              <w:end w:w="110" w:type="dxa"/>
            </w:tcMar>
            <w:vAlign w:val="center"/>
            <w:tcBorders>
              <w:bottom w:val="single" w:sz="3" w:color="E2E8EE"/>
            </w:tcBorders>
          </w:tcPr>
          <w:p>
            <w:r>
              <w:rPr>
                <w:sz w:val="17"/>
              </w:rPr>
              <w:t>☐ Libellés et erreurs explicites</w:t>
            </w:r>
          </w:p>
        </w:tc>
      </w:tr>
      <w:tr>
        <w:tc>
          <w:tcPr>
            <w:tcW w:type="dxa" w:w="5148"/>
            <w:tcMar>
              <w:top w:w="90" w:type="dxa"/>
              <w:start w:w="110" w:type="dxa"/>
              <w:bottom w:w="90" w:type="dxa"/>
              <w:end w:w="110" w:type="dxa"/>
            </w:tcMar>
            <w:vAlign w:val="center"/>
            <w:tcBorders>
              <w:bottom w:val="single" w:sz="3" w:color="E2E8EE"/>
            </w:tcBorders>
          </w:tcPr>
          <w:p>
            <w:r>
              <w:rPr>
                <w:sz w:val="17"/>
              </w:rPr>
              <w:t>☐ Zoom et réagencement testés</w:t>
            </w:r>
          </w:p>
        </w:tc>
        <w:tc>
          <w:tcPr>
            <w:tcW w:type="dxa" w:w="5148"/>
            <w:tcMar>
              <w:top w:w="90" w:type="dxa"/>
              <w:start w:w="110" w:type="dxa"/>
              <w:bottom w:w="90" w:type="dxa"/>
              <w:end w:w="110" w:type="dxa"/>
            </w:tcMar>
            <w:vAlign w:val="center"/>
            <w:tcBorders>
              <w:bottom w:val="single" w:sz="3" w:color="E2E8EE"/>
            </w:tcBorders>
          </w:tcPr>
          <w:p>
            <w:r>
              <w:rPr>
                <w:sz w:val="17"/>
              </w:rPr>
              <w:t>☐ Lecteur d’écran testé</w:t>
            </w:r>
          </w:p>
        </w:tc>
      </w:tr>
      <w:tr>
        <w:tc>
          <w:tcPr>
            <w:tcW w:type="dxa" w:w="5148"/>
            <w:tcMar>
              <w:top w:w="90" w:type="dxa"/>
              <w:start w:w="110" w:type="dxa"/>
              <w:bottom w:w="90" w:type="dxa"/>
              <w:end w:w="110" w:type="dxa"/>
            </w:tcMar>
            <w:vAlign w:val="center"/>
            <w:tcBorders>
              <w:bottom w:val="single" w:sz="3" w:color="E2E8EE"/>
            </w:tcBorders>
          </w:tcPr>
          <w:p>
            <w:r>
              <w:rPr>
                <w:sz w:val="17"/>
              </w:rPr>
              <w:t>☐ Sous-titres et transcriptions</w:t>
            </w:r>
          </w:p>
        </w:tc>
        <w:tc>
          <w:tcPr>
            <w:tcW w:type="dxa" w:w="5148"/>
            <w:tcMar>
              <w:top w:w="90" w:type="dxa"/>
              <w:start w:w="110" w:type="dxa"/>
              <w:bottom w:w="90" w:type="dxa"/>
              <w:end w:w="110" w:type="dxa"/>
            </w:tcMar>
            <w:vAlign w:val="center"/>
            <w:tcBorders>
              <w:bottom w:val="single" w:sz="3" w:color="E2E8EE"/>
            </w:tcBorders>
          </w:tcPr>
          <w:p>
            <w:r>
              <w:rPr>
                <w:sz w:val="17"/>
              </w:rPr>
              <w:t>☐ Documents accessibles</w:t>
            </w:r>
          </w:p>
        </w:tc>
      </w:tr>
    </w:tbl>
    <w:p>
      <w:pPr>
        <w:pStyle w:val="Heading2"/>
      </w:pPr>
      <w:r>
        <w:t>Français et bilinguisme</w:t>
      </w:r>
    </w:p>
    <w:tbl>
      <w:tblPr>
        <w:tblW w:type="dxa" w:w="10296"/>
        <w:tblLayout w:type="fixed"/>
        <w:tblLook w:firstColumn="1" w:firstRow="1" w:lastColumn="0" w:lastRow="0" w:noHBand="0" w:noVBand="1" w:val="04A0"/>
        <w:tblInd w:w="110" w:type="dxa"/>
      </w:tblPr>
      <w:tblGrid>
        <w:gridCol w:w="2880"/>
        <w:gridCol w:w="7416"/>
      </w:tblGrid>
      <w:tr>
        <w:trPr>
          <w:cantSplit/>
        </w:trPr>
        <w:tc>
          <w:tcPr>
            <w:tcW w:type="dxa" w:w="2880"/>
            <w:tcMar>
              <w:top w:w="90" w:type="dxa"/>
              <w:start w:w="110" w:type="dxa"/>
              <w:bottom w:w="90" w:type="dxa"/>
              <w:end w:w="110" w:type="dxa"/>
            </w:tcMar>
            <w:vAlign w:val="center"/>
            <w:shd w:fill="DCECF7"/>
            <w:tcBorders>
              <w:bottom w:val="single" w:sz="6" w:color="C9D7E3"/>
            </w:tcBorders>
          </w:tcPr>
          <w:p>
            <w:pPr>
              <w:spacing w:after="0"/>
            </w:pPr>
            <w:r>
              <w:rPr>
                <w:rFonts w:ascii="Aptos" w:hAnsi="Aptos"/>
                <w:b/>
                <w:color w:val="1E2935"/>
                <w:sz w:val="18"/>
              </w:rPr>
              <w:t>Langues requises</w:t>
            </w:r>
          </w:p>
        </w:tc>
        <w:tc>
          <w:tcPr>
            <w:tcW w:type="dxa" w:w="7416"/>
            <w:tcMar>
              <w:top w:w="90" w:type="dxa"/>
              <w:start w:w="110" w:type="dxa"/>
              <w:bottom w:w="90" w:type="dxa"/>
              <w:end w:w="110" w:type="dxa"/>
            </w:tcMar>
            <w:vAlign w:val="center"/>
            <w:shd w:fill="FFFFFF"/>
            <w:tcBorders>
              <w:bottom w:val="single" w:sz="6" w:color="C9D7E3"/>
            </w:tcBorders>
          </w:tcPr>
          <w:p>
            <w:pPr>
              <w:spacing w:after="0"/>
            </w:pPr>
            <w:r>
              <w:rPr>
                <w:rFonts w:ascii="Aptos" w:hAnsi="Aptos"/>
                <w:color w:val="1E2935"/>
                <w:sz w:val="18"/>
              </w:rPr>
              <w:t>[Français / anglais / autres]</w:t>
            </w:r>
          </w:p>
        </w:tc>
      </w:tr>
      <w:tr>
        <w:trPr>
          <w:cantSplit/>
        </w:trPr>
        <w:tc>
          <w:tcPr>
            <w:tcW w:type="dxa" w:w="2880"/>
            <w:tcMar>
              <w:top w:w="90" w:type="dxa"/>
              <w:start w:w="110" w:type="dxa"/>
              <w:bottom w:w="90" w:type="dxa"/>
              <w:end w:w="110" w:type="dxa"/>
            </w:tcMar>
            <w:vAlign w:val="center"/>
            <w:shd w:fill="DCECF7"/>
            <w:tcBorders>
              <w:bottom w:val="single" w:sz="6" w:color="C9D7E3"/>
            </w:tcBorders>
          </w:tcPr>
          <w:p>
            <w:pPr>
              <w:spacing w:after="0"/>
            </w:pPr>
            <w:r>
              <w:rPr>
                <w:rFonts w:ascii="Aptos" w:hAnsi="Aptos"/>
                <w:b/>
                <w:color w:val="1E2935"/>
                <w:sz w:val="18"/>
              </w:rPr>
              <w:t>Langue par défaut</w:t>
            </w:r>
          </w:p>
        </w:tc>
        <w:tc>
          <w:tcPr>
            <w:tcW w:type="dxa" w:w="7416"/>
            <w:tcMar>
              <w:top w:w="90" w:type="dxa"/>
              <w:start w:w="110" w:type="dxa"/>
              <w:bottom w:w="90" w:type="dxa"/>
              <w:end w:w="110" w:type="dxa"/>
            </w:tcMar>
            <w:vAlign w:val="center"/>
            <w:shd w:fill="FFFFFF"/>
            <w:tcBorders>
              <w:bottom w:val="single" w:sz="6" w:color="C9D7E3"/>
            </w:tcBorders>
          </w:tcPr>
          <w:p>
            <w:pPr>
              <w:spacing w:after="0"/>
            </w:pPr>
            <w:r>
              <w:rPr>
                <w:rFonts w:ascii="Aptos" w:hAnsi="Aptos"/>
                <w:color w:val="1E2935"/>
                <w:sz w:val="18"/>
              </w:rPr>
              <w:t>[Préciser selon le contexte et les obligations applicables]</w:t>
            </w:r>
          </w:p>
        </w:tc>
      </w:tr>
      <w:tr>
        <w:trPr>
          <w:cantSplit/>
        </w:trPr>
        <w:tc>
          <w:tcPr>
            <w:tcW w:type="dxa" w:w="2880"/>
            <w:tcMar>
              <w:top w:w="90" w:type="dxa"/>
              <w:start w:w="110" w:type="dxa"/>
              <w:bottom w:w="90" w:type="dxa"/>
              <w:end w:w="110" w:type="dxa"/>
            </w:tcMar>
            <w:vAlign w:val="center"/>
            <w:shd w:fill="DCECF7"/>
            <w:tcBorders>
              <w:bottom w:val="single" w:sz="6" w:color="C9D7E3"/>
            </w:tcBorders>
          </w:tcPr>
          <w:p>
            <w:pPr>
              <w:spacing w:after="0"/>
            </w:pPr>
            <w:r>
              <w:rPr>
                <w:rFonts w:ascii="Aptos" w:hAnsi="Aptos"/>
                <w:b/>
                <w:color w:val="1E2935"/>
                <w:sz w:val="18"/>
              </w:rPr>
              <w:t>Contenu à traduire</w:t>
            </w:r>
          </w:p>
        </w:tc>
        <w:tc>
          <w:tcPr>
            <w:tcW w:type="dxa" w:w="7416"/>
            <w:tcMar>
              <w:top w:w="90" w:type="dxa"/>
              <w:start w:w="110" w:type="dxa"/>
              <w:bottom w:w="90" w:type="dxa"/>
              <w:end w:w="110" w:type="dxa"/>
            </w:tcMar>
            <w:vAlign w:val="center"/>
            <w:shd w:fill="FFFFFF"/>
            <w:tcBorders>
              <w:bottom w:val="single" w:sz="6" w:color="C9D7E3"/>
            </w:tcBorders>
          </w:tcPr>
          <w:p>
            <w:pPr>
              <w:spacing w:after="0"/>
            </w:pPr>
            <w:r>
              <w:rPr>
                <w:rFonts w:ascii="Aptos" w:hAnsi="Aptos"/>
                <w:color w:val="1E2935"/>
                <w:sz w:val="18"/>
              </w:rPr>
              <w:t>[Interface, courriels, aide, documents, données]</w:t>
            </w:r>
          </w:p>
        </w:tc>
      </w:tr>
      <w:tr>
        <w:trPr>
          <w:cantSplit/>
        </w:trPr>
        <w:tc>
          <w:tcPr>
            <w:tcW w:type="dxa" w:w="2880"/>
            <w:tcMar>
              <w:top w:w="90" w:type="dxa"/>
              <w:start w:w="110" w:type="dxa"/>
              <w:bottom w:w="90" w:type="dxa"/>
              <w:end w:w="110" w:type="dxa"/>
            </w:tcMar>
            <w:vAlign w:val="center"/>
            <w:shd w:fill="DCECF7"/>
            <w:tcBorders>
              <w:bottom w:val="single" w:sz="6" w:color="C9D7E3"/>
            </w:tcBorders>
          </w:tcPr>
          <w:p>
            <w:pPr>
              <w:spacing w:after="0"/>
            </w:pPr>
            <w:r>
              <w:rPr>
                <w:rFonts w:ascii="Aptos" w:hAnsi="Aptos"/>
                <w:b/>
                <w:color w:val="1E2935"/>
                <w:sz w:val="18"/>
              </w:rPr>
              <w:t>Processus linguistique</w:t>
            </w:r>
          </w:p>
        </w:tc>
        <w:tc>
          <w:tcPr>
            <w:tcW w:type="dxa" w:w="7416"/>
            <w:tcMar>
              <w:top w:w="90" w:type="dxa"/>
              <w:start w:w="110" w:type="dxa"/>
              <w:bottom w:w="90" w:type="dxa"/>
              <w:end w:w="110" w:type="dxa"/>
            </w:tcMar>
            <w:vAlign w:val="center"/>
            <w:shd w:fill="FFFFFF"/>
            <w:tcBorders>
              <w:bottom w:val="single" w:sz="6" w:color="C9D7E3"/>
            </w:tcBorders>
          </w:tcPr>
          <w:p>
            <w:pPr>
              <w:spacing w:after="0"/>
            </w:pPr>
            <w:r>
              <w:rPr>
                <w:rFonts w:ascii="Aptos" w:hAnsi="Aptos"/>
                <w:color w:val="1E2935"/>
                <w:sz w:val="18"/>
              </w:rPr>
              <w:t>[Traduction, révision, terminologie, publication]</w:t>
            </w:r>
          </w:p>
        </w:tc>
      </w:tr>
      <w:tr>
        <w:trPr>
          <w:cantSplit/>
        </w:trPr>
        <w:tc>
          <w:tcPr>
            <w:tcW w:type="dxa" w:w="2880"/>
            <w:tcMar>
              <w:top w:w="90" w:type="dxa"/>
              <w:start w:w="110" w:type="dxa"/>
              <w:bottom w:w="90" w:type="dxa"/>
              <w:end w:w="110" w:type="dxa"/>
            </w:tcMar>
            <w:vAlign w:val="center"/>
            <w:shd w:fill="DCECF7"/>
            <w:tcBorders>
              <w:bottom w:val="single" w:sz="6" w:color="C9D7E3"/>
            </w:tcBorders>
          </w:tcPr>
          <w:p>
            <w:pPr>
              <w:spacing w:after="0"/>
            </w:pPr>
            <w:r>
              <w:rPr>
                <w:rFonts w:ascii="Aptos" w:hAnsi="Aptos"/>
                <w:b/>
                <w:color w:val="1E2935"/>
                <w:sz w:val="18"/>
              </w:rPr>
              <w:t>Recherche et tri</w:t>
            </w:r>
          </w:p>
        </w:tc>
        <w:tc>
          <w:tcPr>
            <w:tcW w:type="dxa" w:w="7416"/>
            <w:tcMar>
              <w:top w:w="90" w:type="dxa"/>
              <w:start w:w="110" w:type="dxa"/>
              <w:bottom w:w="90" w:type="dxa"/>
              <w:end w:w="110" w:type="dxa"/>
            </w:tcMar>
            <w:vAlign w:val="center"/>
            <w:shd w:fill="FFFFFF"/>
            <w:tcBorders>
              <w:bottom w:val="single" w:sz="6" w:color="C9D7E3"/>
            </w:tcBorders>
          </w:tcPr>
          <w:p>
            <w:pPr>
              <w:spacing w:after="0"/>
            </w:pPr>
            <w:r>
              <w:rPr>
                <w:rFonts w:ascii="Aptos" w:hAnsi="Aptos"/>
                <w:color w:val="1E2935"/>
                <w:sz w:val="18"/>
              </w:rPr>
              <w:t>[Accents, variantes, règles locales]</w:t>
            </w:r>
          </w:p>
        </w:tc>
      </w:tr>
    </w:tbl>
    <w:p>
      <w:pPr>
        <w:pStyle w:val="Heading2"/>
      </w:pPr>
      <w:r>
        <w:t>Principaux parcours à tester</w:t>
      </w:r>
    </w:p>
    <w:tbl>
      <w:tblPr>
        <w:tblW w:type="dxa" w:w="10296"/>
        <w:jc w:val="center"/>
        <w:tblLayout w:type="fixed"/>
        <w:tblLook w:firstColumn="1" w:firstRow="1" w:lastColumn="0" w:lastRow="0" w:noHBand="0" w:noVBand="1" w:val="04A0"/>
        <w:tblInd w:w="110" w:type="dxa"/>
      </w:tblPr>
      <w:tblGrid>
        <w:gridCol w:w="2880"/>
        <w:gridCol w:w="1800"/>
        <w:gridCol w:w="1728"/>
        <w:gridCol w:w="1296"/>
        <w:gridCol w:w="2592"/>
      </w:tblGrid>
      <w:tr>
        <w:trPr>
          <w:cantSplit/>
          <w:tblHeader w:val="true"/>
        </w:trPr>
        <w:tc>
          <w:tcPr>
            <w:tcW w:type="dxa" w:w="2880"/>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6"/>
              </w:rPr>
              <w:t>Parcours</w:t>
            </w:r>
          </w:p>
        </w:tc>
        <w:tc>
          <w:tcPr>
            <w:tcW w:type="dxa" w:w="1800"/>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6"/>
              </w:rPr>
              <w:t>Utilisateur</w:t>
            </w:r>
          </w:p>
        </w:tc>
        <w:tc>
          <w:tcPr>
            <w:tcW w:type="dxa" w:w="1728"/>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6"/>
              </w:rPr>
              <w:t>Appareil</w:t>
            </w:r>
          </w:p>
        </w:tc>
        <w:tc>
          <w:tcPr>
            <w:tcW w:type="dxa" w:w="1296"/>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6"/>
              </w:rPr>
              <w:t>Langue</w:t>
            </w:r>
          </w:p>
        </w:tc>
        <w:tc>
          <w:tcPr>
            <w:tcW w:type="dxa" w:w="2592"/>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6"/>
              </w:rPr>
              <w:t>Critère de réussite</w:t>
            </w:r>
          </w:p>
        </w:tc>
      </w:tr>
      <w:tr>
        <w:trPr>
          <w:cantSplit/>
        </w:trPr>
        <w:tc>
          <w:tcPr>
            <w:tcW w:type="dxa" w:w="2880"/>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800"/>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72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296"/>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2592"/>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r>
      <w:tr>
        <w:trPr>
          <w:cantSplit/>
        </w:trPr>
        <w:tc>
          <w:tcPr>
            <w:tcW w:type="dxa" w:w="2880"/>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800"/>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728"/>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296"/>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2592"/>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r>
      <w:tr>
        <w:trPr>
          <w:cantSplit/>
        </w:trPr>
        <w:tc>
          <w:tcPr>
            <w:tcW w:type="dxa" w:w="2880"/>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800"/>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72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296"/>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2592"/>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r>
    </w:tbl>
    <w:p>
      <w:r>
        <w:br w:type="page"/>
      </w:r>
    </w:p>
    <w:p>
      <w:pPr>
        <w:pStyle w:val="Eyebrow"/>
      </w:pPr>
      <w:r>
        <w:t>TRANSFORMER LE PÉRIMÈTRE EN PLAN</w:t>
      </w:r>
    </w:p>
    <w:p>
      <w:pPr>
        <w:pStyle w:val="Heading1"/>
      </w:pPr>
      <w:r>
        <w:t>7. Livraison, gouvernance et acceptation</w:t>
      </w:r>
    </w:p>
    <w:p>
      <w:pPr>
        <w:pStyle w:val="Heading2"/>
      </w:pPr>
      <w:r>
        <w:t>Jalons et livrables</w:t>
      </w:r>
    </w:p>
    <w:tbl>
      <w:tblPr>
        <w:tblW w:type="dxa" w:w="10296"/>
        <w:jc w:val="center"/>
        <w:tblLayout w:type="fixed"/>
        <w:tblLook w:firstColumn="1" w:firstRow="1" w:lastColumn="0" w:lastRow="0" w:noHBand="0" w:noVBand="1" w:val="04A0"/>
        <w:tblInd w:w="110" w:type="dxa"/>
      </w:tblPr>
      <w:tblGrid>
        <w:gridCol w:w="1728"/>
        <w:gridCol w:w="3888"/>
        <w:gridCol w:w="1872"/>
        <w:gridCol w:w="1296"/>
        <w:gridCol w:w="1512"/>
      </w:tblGrid>
      <w:tr>
        <w:trPr>
          <w:cantSplit/>
          <w:tblHeader w:val="true"/>
        </w:trPr>
        <w:tc>
          <w:tcPr>
            <w:tcW w:type="dxa" w:w="1728"/>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6"/>
              </w:rPr>
              <w:t>Jalon</w:t>
            </w:r>
          </w:p>
        </w:tc>
        <w:tc>
          <w:tcPr>
            <w:tcW w:type="dxa" w:w="3888"/>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6"/>
              </w:rPr>
              <w:t>Résultat attendu</w:t>
            </w:r>
          </w:p>
        </w:tc>
        <w:tc>
          <w:tcPr>
            <w:tcW w:type="dxa" w:w="1872"/>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6"/>
              </w:rPr>
              <w:t>Responsable</w:t>
            </w:r>
          </w:p>
        </w:tc>
        <w:tc>
          <w:tcPr>
            <w:tcW w:type="dxa" w:w="1296"/>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6"/>
              </w:rPr>
              <w:t>Date</w:t>
            </w:r>
          </w:p>
        </w:tc>
        <w:tc>
          <w:tcPr>
            <w:tcW w:type="dxa" w:w="1512"/>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6"/>
              </w:rPr>
              <w:t>Décision</w:t>
            </w:r>
          </w:p>
        </w:tc>
      </w:tr>
      <w:tr>
        <w:trPr>
          <w:cantSplit/>
        </w:trPr>
        <w:tc>
          <w:tcPr>
            <w:tcW w:type="dxa" w:w="172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t>Cadrage</w:t>
            </w:r>
          </w:p>
        </w:tc>
        <w:tc>
          <w:tcPr>
            <w:tcW w:type="dxa" w:w="388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t>Périmètre, risques, architecture initiale</w:t>
            </w:r>
          </w:p>
        </w:tc>
        <w:tc>
          <w:tcPr>
            <w:tcW w:type="dxa" w:w="1872"/>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296"/>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512"/>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t>Go / ajuster</w:t>
            </w:r>
          </w:p>
        </w:tc>
      </w:tr>
      <w:tr>
        <w:trPr>
          <w:cantSplit/>
        </w:trPr>
        <w:tc>
          <w:tcPr>
            <w:tcW w:type="dxa" w:w="1728"/>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t>Prototype</w:t>
            </w:r>
          </w:p>
        </w:tc>
        <w:tc>
          <w:tcPr>
            <w:tcW w:type="dxa" w:w="3888"/>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t>Parcours critique validé</w:t>
            </w:r>
          </w:p>
        </w:tc>
        <w:tc>
          <w:tcPr>
            <w:tcW w:type="dxa" w:w="1872"/>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296"/>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512"/>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t>Go / ajuster</w:t>
            </w:r>
          </w:p>
        </w:tc>
      </w:tr>
      <w:tr>
        <w:trPr>
          <w:cantSplit/>
        </w:trPr>
        <w:tc>
          <w:tcPr>
            <w:tcW w:type="dxa" w:w="172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t>Pilote</w:t>
            </w:r>
          </w:p>
        </w:tc>
        <w:tc>
          <w:tcPr>
            <w:tcW w:type="dxa" w:w="388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t>Version testable avec utilisateurs</w:t>
            </w:r>
          </w:p>
        </w:tc>
        <w:tc>
          <w:tcPr>
            <w:tcW w:type="dxa" w:w="1872"/>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296"/>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512"/>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t>Go / corriger</w:t>
            </w:r>
          </w:p>
        </w:tc>
      </w:tr>
      <w:tr>
        <w:trPr>
          <w:cantSplit/>
        </w:trPr>
        <w:tc>
          <w:tcPr>
            <w:tcW w:type="dxa" w:w="1728"/>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t>Mise en service</w:t>
            </w:r>
          </w:p>
        </w:tc>
        <w:tc>
          <w:tcPr>
            <w:tcW w:type="dxa" w:w="3888"/>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t>Critères d’acceptation atteints</w:t>
            </w:r>
          </w:p>
        </w:tc>
        <w:tc>
          <w:tcPr>
            <w:tcW w:type="dxa" w:w="1872"/>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296"/>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512"/>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t>Accepter / reporter</w:t>
            </w:r>
          </w:p>
        </w:tc>
      </w:tr>
    </w:tbl>
    <w:p>
      <w:pPr>
        <w:pStyle w:val="Heading2"/>
      </w:pPr>
      <w:r>
        <w:t>Rôles et décisions</w:t>
      </w:r>
    </w:p>
    <w:tbl>
      <w:tblPr>
        <w:tblW w:type="dxa" w:w="10296"/>
        <w:jc w:val="center"/>
        <w:tblLayout w:type="fixed"/>
        <w:tblLook w:firstColumn="1" w:firstRow="1" w:lastColumn="0" w:lastRow="0" w:noHBand="0" w:noVBand="1" w:val="04A0"/>
        <w:tblInd w:w="110" w:type="dxa"/>
      </w:tblPr>
      <w:tblGrid>
        <w:gridCol w:w="3024"/>
        <w:gridCol w:w="1728"/>
        <w:gridCol w:w="2160"/>
        <w:gridCol w:w="1296"/>
        <w:gridCol w:w="2088"/>
      </w:tblGrid>
      <w:tr>
        <w:trPr>
          <w:cantSplit/>
          <w:tblHeader w:val="true"/>
        </w:trPr>
        <w:tc>
          <w:tcPr>
            <w:tcW w:type="dxa" w:w="3024"/>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6"/>
              </w:rPr>
              <w:t>Décision</w:t>
            </w:r>
          </w:p>
        </w:tc>
        <w:tc>
          <w:tcPr>
            <w:tcW w:type="dxa" w:w="1728"/>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6"/>
              </w:rPr>
              <w:t>Décideur</w:t>
            </w:r>
          </w:p>
        </w:tc>
        <w:tc>
          <w:tcPr>
            <w:tcW w:type="dxa" w:w="2160"/>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6"/>
              </w:rPr>
              <w:t>Consultés</w:t>
            </w:r>
          </w:p>
        </w:tc>
        <w:tc>
          <w:tcPr>
            <w:tcW w:type="dxa" w:w="1296"/>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6"/>
              </w:rPr>
              <w:t>Délai</w:t>
            </w:r>
          </w:p>
        </w:tc>
        <w:tc>
          <w:tcPr>
            <w:tcW w:type="dxa" w:w="2088"/>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6"/>
              </w:rPr>
              <w:t>Trace</w:t>
            </w:r>
          </w:p>
        </w:tc>
      </w:tr>
      <w:tr>
        <w:trPr>
          <w:cantSplit/>
        </w:trPr>
        <w:tc>
          <w:tcPr>
            <w:tcW w:type="dxa" w:w="3024"/>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t>Priorisation du périmètre</w:t>
            </w:r>
          </w:p>
        </w:tc>
        <w:tc>
          <w:tcPr>
            <w:tcW w:type="dxa" w:w="172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2160"/>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296"/>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208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r>
      <w:tr>
        <w:trPr>
          <w:cantSplit/>
        </w:trPr>
        <w:tc>
          <w:tcPr>
            <w:tcW w:type="dxa" w:w="3024"/>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t>Choix d’architecture</w:t>
            </w:r>
          </w:p>
        </w:tc>
        <w:tc>
          <w:tcPr>
            <w:tcW w:type="dxa" w:w="1728"/>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2160"/>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296"/>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2088"/>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r>
      <w:tr>
        <w:trPr>
          <w:cantSplit/>
        </w:trPr>
        <w:tc>
          <w:tcPr>
            <w:tcW w:type="dxa" w:w="3024"/>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t>Acceptation d’une livraison</w:t>
            </w:r>
          </w:p>
        </w:tc>
        <w:tc>
          <w:tcPr>
            <w:tcW w:type="dxa" w:w="172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2160"/>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296"/>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208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r>
      <w:tr>
        <w:trPr>
          <w:cantSplit/>
        </w:trPr>
        <w:tc>
          <w:tcPr>
            <w:tcW w:type="dxa" w:w="3024"/>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t>Gestion d’un changement</w:t>
            </w:r>
          </w:p>
        </w:tc>
        <w:tc>
          <w:tcPr>
            <w:tcW w:type="dxa" w:w="1728"/>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2160"/>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296"/>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2088"/>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r>
    </w:tbl>
    <w:p>
      <w:pPr>
        <w:pStyle w:val="Heading2"/>
      </w:pPr>
      <w:r>
        <w:t>Stratégie de test et définition de “terminé”</w:t>
      </w:r>
    </w:p>
    <w:tbl>
      <w:tblPr>
        <w:tblW w:type="dxa" w:w="10296"/>
        <w:tblLayout w:type="fixed"/>
        <w:tblLook w:firstColumn="1" w:firstRow="1" w:lastColumn="0" w:lastRow="0" w:noHBand="0" w:noVBand="1" w:val="04A0"/>
        <w:tblInd w:w="110" w:type="dxa"/>
      </w:tblPr>
      <w:tblGrid>
        <w:gridCol w:w="5148"/>
        <w:gridCol w:w="5148"/>
      </w:tblGrid>
      <w:tr>
        <w:tc>
          <w:tcPr>
            <w:tcW w:type="dxa" w:w="5148"/>
            <w:tcMar>
              <w:top w:w="90" w:type="dxa"/>
              <w:start w:w="110" w:type="dxa"/>
              <w:bottom w:w="90" w:type="dxa"/>
              <w:end w:w="110" w:type="dxa"/>
            </w:tcMar>
            <w:vAlign w:val="center"/>
            <w:tcBorders>
              <w:bottom w:val="single" w:sz="3" w:color="E2E8EE"/>
            </w:tcBorders>
          </w:tcPr>
          <w:p>
            <w:r>
              <w:rPr>
                <w:sz w:val="17"/>
              </w:rPr>
              <w:t>☐ Critères d’acceptation démontrés</w:t>
            </w:r>
          </w:p>
        </w:tc>
        <w:tc>
          <w:tcPr>
            <w:tcW w:type="dxa" w:w="5148"/>
            <w:tcMar>
              <w:top w:w="90" w:type="dxa"/>
              <w:start w:w="110" w:type="dxa"/>
              <w:bottom w:w="90" w:type="dxa"/>
              <w:end w:w="110" w:type="dxa"/>
            </w:tcMar>
            <w:vAlign w:val="center"/>
            <w:tcBorders>
              <w:bottom w:val="single" w:sz="3" w:color="E2E8EE"/>
            </w:tcBorders>
          </w:tcPr>
          <w:p>
            <w:r>
              <w:rPr>
                <w:sz w:val="17"/>
              </w:rPr>
              <w:t>☐ Tests automatisés exécutés</w:t>
            </w:r>
          </w:p>
        </w:tc>
      </w:tr>
      <w:tr>
        <w:tc>
          <w:tcPr>
            <w:tcW w:type="dxa" w:w="5148"/>
            <w:tcMar>
              <w:top w:w="90" w:type="dxa"/>
              <w:start w:w="110" w:type="dxa"/>
              <w:bottom w:w="90" w:type="dxa"/>
              <w:end w:w="110" w:type="dxa"/>
            </w:tcMar>
            <w:vAlign w:val="center"/>
            <w:tcBorders>
              <w:bottom w:val="single" w:sz="3" w:color="E2E8EE"/>
            </w:tcBorders>
          </w:tcPr>
          <w:p>
            <w:r>
              <w:rPr>
                <w:sz w:val="17"/>
              </w:rPr>
              <w:t>☐ Aucun défaut bloquant ouvert</w:t>
            </w:r>
          </w:p>
        </w:tc>
        <w:tc>
          <w:tcPr>
            <w:tcW w:type="dxa" w:w="5148"/>
            <w:tcMar>
              <w:top w:w="90" w:type="dxa"/>
              <w:start w:w="110" w:type="dxa"/>
              <w:bottom w:w="90" w:type="dxa"/>
              <w:end w:w="110" w:type="dxa"/>
            </w:tcMar>
            <w:vAlign w:val="center"/>
            <w:tcBorders>
              <w:bottom w:val="single" w:sz="3" w:color="E2E8EE"/>
            </w:tcBorders>
          </w:tcPr>
          <w:p>
            <w:r>
              <w:rPr>
                <w:sz w:val="17"/>
              </w:rPr>
              <w:t>☐ Documentation mise à jour</w:t>
            </w:r>
          </w:p>
        </w:tc>
      </w:tr>
      <w:tr>
        <w:tc>
          <w:tcPr>
            <w:tcW w:type="dxa" w:w="5148"/>
            <w:tcMar>
              <w:top w:w="90" w:type="dxa"/>
              <w:start w:w="110" w:type="dxa"/>
              <w:bottom w:w="90" w:type="dxa"/>
              <w:end w:w="110" w:type="dxa"/>
            </w:tcMar>
            <w:vAlign w:val="center"/>
            <w:tcBorders>
              <w:bottom w:val="single" w:sz="3" w:color="E2E8EE"/>
            </w:tcBorders>
          </w:tcPr>
          <w:p>
            <w:r>
              <w:rPr>
                <w:sz w:val="17"/>
              </w:rPr>
              <w:t>☐ Sécurité et accessibilité vérifiées</w:t>
            </w:r>
          </w:p>
        </w:tc>
        <w:tc>
          <w:tcPr>
            <w:tcW w:type="dxa" w:w="5148"/>
            <w:tcMar>
              <w:top w:w="90" w:type="dxa"/>
              <w:start w:w="110" w:type="dxa"/>
              <w:bottom w:w="90" w:type="dxa"/>
              <w:end w:w="110" w:type="dxa"/>
            </w:tcMar>
            <w:vAlign w:val="center"/>
            <w:tcBorders>
              <w:bottom w:val="single" w:sz="3" w:color="E2E8EE"/>
            </w:tcBorders>
          </w:tcPr>
          <w:p>
            <w:r>
              <w:rPr>
                <w:sz w:val="17"/>
              </w:rPr>
              <w:t>☐ Données de migration rapprochées</w:t>
            </w:r>
          </w:p>
        </w:tc>
      </w:tr>
      <w:tr>
        <w:tc>
          <w:tcPr>
            <w:tcW w:type="dxa" w:w="5148"/>
            <w:tcMar>
              <w:top w:w="90" w:type="dxa"/>
              <w:start w:w="110" w:type="dxa"/>
              <w:bottom w:w="90" w:type="dxa"/>
              <w:end w:w="110" w:type="dxa"/>
            </w:tcMar>
            <w:vAlign w:val="center"/>
            <w:tcBorders>
              <w:bottom w:val="single" w:sz="3" w:color="E2E8EE"/>
            </w:tcBorders>
          </w:tcPr>
          <w:p>
            <w:r>
              <w:rPr>
                <w:sz w:val="17"/>
              </w:rPr>
              <w:t>☐ Plan de déploiement approuvé</w:t>
            </w:r>
          </w:p>
        </w:tc>
        <w:tc>
          <w:tcPr>
            <w:tcW w:type="dxa" w:w="5148"/>
            <w:tcMar>
              <w:top w:w="90" w:type="dxa"/>
              <w:start w:w="110" w:type="dxa"/>
              <w:bottom w:w="90" w:type="dxa"/>
              <w:end w:w="110" w:type="dxa"/>
            </w:tcMar>
            <w:vAlign w:val="center"/>
            <w:tcBorders>
              <w:bottom w:val="single" w:sz="3" w:color="E2E8EE"/>
            </w:tcBorders>
          </w:tcPr>
          <w:p>
            <w:r>
              <w:rPr>
                <w:sz w:val="17"/>
              </w:rPr>
              <w:t>☐ Retour arrière testé</w:t>
            </w:r>
          </w:p>
        </w:tc>
      </w:tr>
    </w:tbl>
    <w:p>
      <w:r>
        <w:rPr>
          <w:b/>
          <w:color w:val="16324F"/>
        </w:rPr>
        <w:t>Qui signe l’acceptation, dans quel délai et selon quel mécanisme?</w:t>
      </w:r>
    </w:p>
    <w:p>
      <w:pPr>
        <w:spacing w:after="20"/>
      </w:pPr>
      <w:r>
        <w:rPr>
          <w:color w:val="C9D7E3"/>
          <w:sz w:val="16"/>
        </w:rPr>
        <w:t>________________________________________________________________________________</w:t>
      </w:r>
    </w:p>
    <w:p>
      <w:r>
        <w:br w:type="page"/>
      </w:r>
    </w:p>
    <w:p>
      <w:pPr>
        <w:pStyle w:val="Eyebrow"/>
      </w:pPr>
      <w:r>
        <w:t>PRÉVOIR L’APRÈS-LIVRAISON</w:t>
      </w:r>
    </w:p>
    <w:p>
      <w:pPr>
        <w:pStyle w:val="Heading1"/>
      </w:pPr>
      <w:r>
        <w:t>8. Soutien, coûts, propriété et stratégie de sortie</w:t>
      </w:r>
    </w:p>
    <w:p>
      <w:pPr>
        <w:pStyle w:val="Heading2"/>
      </w:pPr>
      <w:r>
        <w:t>Modèle d’exploitation</w:t>
      </w:r>
    </w:p>
    <w:tbl>
      <w:tblPr>
        <w:tblW w:type="dxa" w:w="10296"/>
        <w:tblLayout w:type="fixed"/>
        <w:tblLook w:firstColumn="1" w:firstRow="1" w:lastColumn="0" w:lastRow="0" w:noHBand="0" w:noVBand="1" w:val="04A0"/>
        <w:tblInd w:w="110" w:type="dxa"/>
      </w:tblPr>
      <w:tblGrid>
        <w:gridCol w:w="2880"/>
        <w:gridCol w:w="7416"/>
      </w:tblGrid>
      <w:tr>
        <w:trPr>
          <w:cantSplit/>
        </w:trPr>
        <w:tc>
          <w:tcPr>
            <w:tcW w:type="dxa" w:w="2880"/>
            <w:tcMar>
              <w:top w:w="90" w:type="dxa"/>
              <w:start w:w="110" w:type="dxa"/>
              <w:bottom w:w="90" w:type="dxa"/>
              <w:end w:w="110" w:type="dxa"/>
            </w:tcMar>
            <w:vAlign w:val="center"/>
            <w:shd w:fill="DCECF7"/>
            <w:tcBorders>
              <w:bottom w:val="single" w:sz="6" w:color="C9D7E3"/>
            </w:tcBorders>
          </w:tcPr>
          <w:p>
            <w:pPr>
              <w:spacing w:after="0"/>
            </w:pPr>
            <w:r>
              <w:rPr>
                <w:rFonts w:ascii="Aptos" w:hAnsi="Aptos"/>
                <w:b/>
                <w:color w:val="1E2935"/>
                <w:sz w:val="18"/>
              </w:rPr>
              <w:t>Heures de soutien</w:t>
            </w:r>
          </w:p>
        </w:tc>
        <w:tc>
          <w:tcPr>
            <w:tcW w:type="dxa" w:w="7416"/>
            <w:tcMar>
              <w:top w:w="90" w:type="dxa"/>
              <w:start w:w="110" w:type="dxa"/>
              <w:bottom w:w="90" w:type="dxa"/>
              <w:end w:w="110" w:type="dxa"/>
            </w:tcMar>
            <w:vAlign w:val="center"/>
            <w:shd w:fill="FFFFFF"/>
            <w:tcBorders>
              <w:bottom w:val="single" w:sz="6" w:color="C9D7E3"/>
            </w:tcBorders>
          </w:tcPr>
          <w:p>
            <w:pPr>
              <w:spacing w:after="0"/>
            </w:pPr>
            <w:r>
              <w:rPr>
                <w:rFonts w:ascii="Aptos" w:hAnsi="Aptos"/>
                <w:color w:val="1E2935"/>
                <w:sz w:val="18"/>
              </w:rPr>
              <w:t>[Plage, fuseau horaire, jours fériés]</w:t>
            </w:r>
          </w:p>
        </w:tc>
      </w:tr>
      <w:tr>
        <w:trPr>
          <w:cantSplit/>
        </w:trPr>
        <w:tc>
          <w:tcPr>
            <w:tcW w:type="dxa" w:w="2880"/>
            <w:tcMar>
              <w:top w:w="90" w:type="dxa"/>
              <w:start w:w="110" w:type="dxa"/>
              <w:bottom w:w="90" w:type="dxa"/>
              <w:end w:w="110" w:type="dxa"/>
            </w:tcMar>
            <w:vAlign w:val="center"/>
            <w:shd w:fill="DCECF7"/>
            <w:tcBorders>
              <w:bottom w:val="single" w:sz="6" w:color="C9D7E3"/>
            </w:tcBorders>
          </w:tcPr>
          <w:p>
            <w:pPr>
              <w:spacing w:after="0"/>
            </w:pPr>
            <w:r>
              <w:rPr>
                <w:rFonts w:ascii="Aptos" w:hAnsi="Aptos"/>
                <w:b/>
                <w:color w:val="1E2935"/>
                <w:sz w:val="18"/>
              </w:rPr>
              <w:t>Canaux</w:t>
            </w:r>
          </w:p>
        </w:tc>
        <w:tc>
          <w:tcPr>
            <w:tcW w:type="dxa" w:w="7416"/>
            <w:tcMar>
              <w:top w:w="90" w:type="dxa"/>
              <w:start w:w="110" w:type="dxa"/>
              <w:bottom w:w="90" w:type="dxa"/>
              <w:end w:w="110" w:type="dxa"/>
            </w:tcMar>
            <w:vAlign w:val="center"/>
            <w:shd w:fill="FFFFFF"/>
            <w:tcBorders>
              <w:bottom w:val="single" w:sz="6" w:color="C9D7E3"/>
            </w:tcBorders>
          </w:tcPr>
          <w:p>
            <w:pPr>
              <w:spacing w:after="0"/>
            </w:pPr>
            <w:r>
              <w:rPr>
                <w:rFonts w:ascii="Aptos" w:hAnsi="Aptos"/>
                <w:color w:val="1E2935"/>
                <w:sz w:val="18"/>
              </w:rPr>
              <w:t>[Portail, courriel, téléphone, urgence]</w:t>
            </w:r>
          </w:p>
        </w:tc>
      </w:tr>
      <w:tr>
        <w:trPr>
          <w:cantSplit/>
        </w:trPr>
        <w:tc>
          <w:tcPr>
            <w:tcW w:type="dxa" w:w="2880"/>
            <w:tcMar>
              <w:top w:w="90" w:type="dxa"/>
              <w:start w:w="110" w:type="dxa"/>
              <w:bottom w:w="90" w:type="dxa"/>
              <w:end w:w="110" w:type="dxa"/>
            </w:tcMar>
            <w:vAlign w:val="center"/>
            <w:shd w:fill="DCECF7"/>
            <w:tcBorders>
              <w:bottom w:val="single" w:sz="6" w:color="C9D7E3"/>
            </w:tcBorders>
          </w:tcPr>
          <w:p>
            <w:pPr>
              <w:spacing w:after="0"/>
            </w:pPr>
            <w:r>
              <w:rPr>
                <w:rFonts w:ascii="Aptos" w:hAnsi="Aptos"/>
                <w:b/>
                <w:color w:val="1E2935"/>
                <w:sz w:val="18"/>
              </w:rPr>
              <w:t>Niveaux de service</w:t>
            </w:r>
          </w:p>
        </w:tc>
        <w:tc>
          <w:tcPr>
            <w:tcW w:type="dxa" w:w="7416"/>
            <w:tcMar>
              <w:top w:w="90" w:type="dxa"/>
              <w:start w:w="110" w:type="dxa"/>
              <w:bottom w:w="90" w:type="dxa"/>
              <w:end w:w="110" w:type="dxa"/>
            </w:tcMar>
            <w:vAlign w:val="center"/>
            <w:shd w:fill="FFFFFF"/>
            <w:tcBorders>
              <w:bottom w:val="single" w:sz="6" w:color="C9D7E3"/>
            </w:tcBorders>
          </w:tcPr>
          <w:p>
            <w:pPr>
              <w:spacing w:after="0"/>
            </w:pPr>
            <w:r>
              <w:rPr>
                <w:rFonts w:ascii="Aptos" w:hAnsi="Aptos"/>
                <w:color w:val="1E2935"/>
                <w:sz w:val="18"/>
              </w:rPr>
              <w:t>[Sévérité, prise en charge, contournement, correction]</w:t>
            </w:r>
          </w:p>
        </w:tc>
      </w:tr>
      <w:tr>
        <w:trPr>
          <w:cantSplit/>
        </w:trPr>
        <w:tc>
          <w:tcPr>
            <w:tcW w:type="dxa" w:w="2880"/>
            <w:tcMar>
              <w:top w:w="90" w:type="dxa"/>
              <w:start w:w="110" w:type="dxa"/>
              <w:bottom w:w="90" w:type="dxa"/>
              <w:end w:w="110" w:type="dxa"/>
            </w:tcMar>
            <w:vAlign w:val="center"/>
            <w:shd w:fill="DCECF7"/>
            <w:tcBorders>
              <w:bottom w:val="single" w:sz="6" w:color="C9D7E3"/>
            </w:tcBorders>
          </w:tcPr>
          <w:p>
            <w:pPr>
              <w:spacing w:after="0"/>
            </w:pPr>
            <w:r>
              <w:rPr>
                <w:rFonts w:ascii="Aptos" w:hAnsi="Aptos"/>
                <w:b/>
                <w:color w:val="1E2935"/>
                <w:sz w:val="18"/>
              </w:rPr>
              <w:t>Maintenance</w:t>
            </w:r>
          </w:p>
        </w:tc>
        <w:tc>
          <w:tcPr>
            <w:tcW w:type="dxa" w:w="7416"/>
            <w:tcMar>
              <w:top w:w="90" w:type="dxa"/>
              <w:start w:w="110" w:type="dxa"/>
              <w:bottom w:w="90" w:type="dxa"/>
              <w:end w:w="110" w:type="dxa"/>
            </w:tcMar>
            <w:vAlign w:val="center"/>
            <w:shd w:fill="FFFFFF"/>
            <w:tcBorders>
              <w:bottom w:val="single" w:sz="6" w:color="C9D7E3"/>
            </w:tcBorders>
          </w:tcPr>
          <w:p>
            <w:pPr>
              <w:spacing w:after="0"/>
            </w:pPr>
            <w:r>
              <w:rPr>
                <w:rFonts w:ascii="Aptos" w:hAnsi="Aptos"/>
                <w:color w:val="1E2935"/>
                <w:sz w:val="18"/>
              </w:rPr>
              <w:t>[Corrective, préventive, évolutive, mises à jour]</w:t>
            </w:r>
          </w:p>
        </w:tc>
      </w:tr>
      <w:tr>
        <w:trPr>
          <w:cantSplit/>
        </w:trPr>
        <w:tc>
          <w:tcPr>
            <w:tcW w:type="dxa" w:w="2880"/>
            <w:tcMar>
              <w:top w:w="90" w:type="dxa"/>
              <w:start w:w="110" w:type="dxa"/>
              <w:bottom w:w="90" w:type="dxa"/>
              <w:end w:w="110" w:type="dxa"/>
            </w:tcMar>
            <w:vAlign w:val="center"/>
            <w:shd w:fill="DCECF7"/>
            <w:tcBorders>
              <w:bottom w:val="single" w:sz="6" w:color="C9D7E3"/>
            </w:tcBorders>
          </w:tcPr>
          <w:p>
            <w:pPr>
              <w:spacing w:after="0"/>
            </w:pPr>
            <w:r>
              <w:rPr>
                <w:rFonts w:ascii="Aptos" w:hAnsi="Aptos"/>
                <w:b/>
                <w:color w:val="1E2935"/>
                <w:sz w:val="18"/>
              </w:rPr>
              <w:t>Transfert de connaissances</w:t>
            </w:r>
          </w:p>
        </w:tc>
        <w:tc>
          <w:tcPr>
            <w:tcW w:type="dxa" w:w="7416"/>
            <w:tcMar>
              <w:top w:w="90" w:type="dxa"/>
              <w:start w:w="110" w:type="dxa"/>
              <w:bottom w:w="90" w:type="dxa"/>
              <w:end w:w="110" w:type="dxa"/>
            </w:tcMar>
            <w:vAlign w:val="center"/>
            <w:shd w:fill="FFFFFF"/>
            <w:tcBorders>
              <w:bottom w:val="single" w:sz="6" w:color="C9D7E3"/>
            </w:tcBorders>
          </w:tcPr>
          <w:p>
            <w:pPr>
              <w:spacing w:after="0"/>
            </w:pPr>
            <w:r>
              <w:rPr>
                <w:rFonts w:ascii="Aptos" w:hAnsi="Aptos"/>
                <w:color w:val="1E2935"/>
                <w:sz w:val="18"/>
              </w:rPr>
              <w:t>[Formation, documentation, accompagnement]</w:t>
            </w:r>
          </w:p>
        </w:tc>
      </w:tr>
    </w:tbl>
    <w:p>
      <w:pPr>
        <w:pStyle w:val="Heading2"/>
      </w:pPr>
      <w:r>
        <w:t>Coût total sur trois ans</w:t>
      </w:r>
    </w:p>
    <w:tbl>
      <w:tblPr>
        <w:tblW w:type="dxa" w:w="10296"/>
        <w:jc w:val="center"/>
        <w:tblLayout w:type="fixed"/>
        <w:tblLook w:firstColumn="1" w:firstRow="1" w:lastColumn="0" w:lastRow="0" w:noHBand="0" w:noVBand="1" w:val="04A0"/>
        <w:tblInd w:w="110" w:type="dxa"/>
      </w:tblPr>
      <w:tblGrid>
        <w:gridCol w:w="2592"/>
        <w:gridCol w:w="1224"/>
        <w:gridCol w:w="1224"/>
        <w:gridCol w:w="1224"/>
        <w:gridCol w:w="1224"/>
        <w:gridCol w:w="2808"/>
      </w:tblGrid>
      <w:tr>
        <w:trPr>
          <w:cantSplit/>
          <w:tblHeader w:val="true"/>
        </w:trPr>
        <w:tc>
          <w:tcPr>
            <w:tcW w:type="dxa" w:w="2592"/>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5"/>
              </w:rPr>
              <w:t>Poste</w:t>
            </w:r>
          </w:p>
        </w:tc>
        <w:tc>
          <w:tcPr>
            <w:tcW w:type="dxa" w:w="1224"/>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5"/>
              </w:rPr>
              <w:t>Initial</w:t>
            </w:r>
          </w:p>
        </w:tc>
        <w:tc>
          <w:tcPr>
            <w:tcW w:type="dxa" w:w="1224"/>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5"/>
              </w:rPr>
              <w:t>Année 1</w:t>
            </w:r>
          </w:p>
        </w:tc>
        <w:tc>
          <w:tcPr>
            <w:tcW w:type="dxa" w:w="1224"/>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5"/>
              </w:rPr>
              <w:t>Année 2</w:t>
            </w:r>
          </w:p>
        </w:tc>
        <w:tc>
          <w:tcPr>
            <w:tcW w:type="dxa" w:w="1224"/>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5"/>
              </w:rPr>
              <w:t>Année 3</w:t>
            </w:r>
          </w:p>
        </w:tc>
        <w:tc>
          <w:tcPr>
            <w:tcW w:type="dxa" w:w="2808"/>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5"/>
              </w:rPr>
              <w:t>Hypothèse</w:t>
            </w:r>
          </w:p>
        </w:tc>
      </w:tr>
      <w:tr>
        <w:trPr>
          <w:cantSplit/>
        </w:trPr>
        <w:tc>
          <w:tcPr>
            <w:tcW w:type="dxa" w:w="2592"/>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t>Conception et livraison</w:t>
            </w:r>
          </w:p>
        </w:tc>
        <w:tc>
          <w:tcPr>
            <w:tcW w:type="dxa" w:w="1224"/>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c>
          <w:tcPr>
            <w:tcW w:type="dxa" w:w="1224"/>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c>
          <w:tcPr>
            <w:tcW w:type="dxa" w:w="1224"/>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c>
          <w:tcPr>
            <w:tcW w:type="dxa" w:w="1224"/>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c>
          <w:tcPr>
            <w:tcW w:type="dxa" w:w="280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r>
      <w:tr>
        <w:trPr>
          <w:cantSplit/>
        </w:trPr>
        <w:tc>
          <w:tcPr>
            <w:tcW w:type="dxa" w:w="2592"/>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t>Licences et services infonuagiques</w:t>
            </w:r>
          </w:p>
        </w:tc>
        <w:tc>
          <w:tcPr>
            <w:tcW w:type="dxa" w:w="1224"/>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c>
          <w:tcPr>
            <w:tcW w:type="dxa" w:w="1224"/>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c>
          <w:tcPr>
            <w:tcW w:type="dxa" w:w="1224"/>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c>
          <w:tcPr>
            <w:tcW w:type="dxa" w:w="1224"/>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c>
          <w:tcPr>
            <w:tcW w:type="dxa" w:w="2808"/>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r>
      <w:tr>
        <w:trPr>
          <w:cantSplit/>
        </w:trPr>
        <w:tc>
          <w:tcPr>
            <w:tcW w:type="dxa" w:w="2592"/>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t>Soutien et maintenance</w:t>
            </w:r>
          </w:p>
        </w:tc>
        <w:tc>
          <w:tcPr>
            <w:tcW w:type="dxa" w:w="1224"/>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c>
          <w:tcPr>
            <w:tcW w:type="dxa" w:w="1224"/>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c>
          <w:tcPr>
            <w:tcW w:type="dxa" w:w="1224"/>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c>
          <w:tcPr>
            <w:tcW w:type="dxa" w:w="1224"/>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c>
          <w:tcPr>
            <w:tcW w:type="dxa" w:w="2808"/>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r>
      <w:tr>
        <w:trPr>
          <w:cantSplit/>
        </w:trPr>
        <w:tc>
          <w:tcPr>
            <w:tcW w:type="dxa" w:w="2592"/>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t>Évolution et réserve</w:t>
            </w:r>
          </w:p>
        </w:tc>
        <w:tc>
          <w:tcPr>
            <w:tcW w:type="dxa" w:w="1224"/>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c>
          <w:tcPr>
            <w:tcW w:type="dxa" w:w="1224"/>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c>
          <w:tcPr>
            <w:tcW w:type="dxa" w:w="1224"/>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c>
          <w:tcPr>
            <w:tcW w:type="dxa" w:w="1224"/>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c>
          <w:tcPr>
            <w:tcW w:type="dxa" w:w="2808"/>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r>
    </w:tbl>
    <w:p>
      <w:pPr>
        <w:pStyle w:val="Heading2"/>
      </w:pPr>
      <w:r>
        <w:t>Clauses commerciales à clarifier</w:t>
      </w:r>
    </w:p>
    <w:tbl>
      <w:tblPr>
        <w:tblW w:type="dxa" w:w="10296"/>
        <w:tblLayout w:type="fixed"/>
        <w:tblLook w:firstColumn="1" w:firstRow="1" w:lastColumn="0" w:lastRow="0" w:noHBand="0" w:noVBand="1" w:val="04A0"/>
        <w:tblInd w:w="110" w:type="dxa"/>
      </w:tblPr>
      <w:tblGrid>
        <w:gridCol w:w="5148"/>
        <w:gridCol w:w="5148"/>
      </w:tblGrid>
      <w:tr>
        <w:tc>
          <w:tcPr>
            <w:tcW w:type="dxa" w:w="5148"/>
            <w:tcMar>
              <w:top w:w="90" w:type="dxa"/>
              <w:start w:w="110" w:type="dxa"/>
              <w:bottom w:w="90" w:type="dxa"/>
              <w:end w:w="110" w:type="dxa"/>
            </w:tcMar>
            <w:vAlign w:val="center"/>
            <w:tcBorders>
              <w:bottom w:val="single" w:sz="3" w:color="E2E8EE"/>
            </w:tcBorders>
          </w:tcPr>
          <w:p>
            <w:r>
              <w:rPr>
                <w:sz w:val="17"/>
              </w:rPr>
              <w:t>☐ Propriété du code et des livrables</w:t>
            </w:r>
          </w:p>
        </w:tc>
        <w:tc>
          <w:tcPr>
            <w:tcW w:type="dxa" w:w="5148"/>
            <w:tcMar>
              <w:top w:w="90" w:type="dxa"/>
              <w:start w:w="110" w:type="dxa"/>
              <w:bottom w:w="90" w:type="dxa"/>
              <w:end w:w="110" w:type="dxa"/>
            </w:tcMar>
            <w:vAlign w:val="center"/>
            <w:tcBorders>
              <w:bottom w:val="single" w:sz="3" w:color="E2E8EE"/>
            </w:tcBorders>
          </w:tcPr>
          <w:p>
            <w:r>
              <w:rPr>
                <w:sz w:val="17"/>
              </w:rPr>
              <w:t>☐ Droits sur les composants préexistants</w:t>
            </w:r>
          </w:p>
        </w:tc>
      </w:tr>
      <w:tr>
        <w:tc>
          <w:tcPr>
            <w:tcW w:type="dxa" w:w="5148"/>
            <w:tcMar>
              <w:top w:w="90" w:type="dxa"/>
              <w:start w:w="110" w:type="dxa"/>
              <w:bottom w:w="90" w:type="dxa"/>
              <w:end w:w="110" w:type="dxa"/>
            </w:tcMar>
            <w:vAlign w:val="center"/>
            <w:tcBorders>
              <w:bottom w:val="single" w:sz="3" w:color="E2E8EE"/>
            </w:tcBorders>
          </w:tcPr>
          <w:p>
            <w:r>
              <w:rPr>
                <w:sz w:val="17"/>
              </w:rPr>
              <w:t>☐ Accès aux dépôts et pipelines</w:t>
            </w:r>
          </w:p>
        </w:tc>
        <w:tc>
          <w:tcPr>
            <w:tcW w:type="dxa" w:w="5148"/>
            <w:tcMar>
              <w:top w:w="90" w:type="dxa"/>
              <w:start w:w="110" w:type="dxa"/>
              <w:bottom w:w="90" w:type="dxa"/>
              <w:end w:w="110" w:type="dxa"/>
            </w:tcMar>
            <w:vAlign w:val="center"/>
            <w:tcBorders>
              <w:bottom w:val="single" w:sz="3" w:color="E2E8EE"/>
            </w:tcBorders>
          </w:tcPr>
          <w:p>
            <w:r>
              <w:rPr>
                <w:sz w:val="17"/>
              </w:rPr>
              <w:t>☐ Propriété et export des données</w:t>
            </w:r>
          </w:p>
        </w:tc>
      </w:tr>
      <w:tr>
        <w:tc>
          <w:tcPr>
            <w:tcW w:type="dxa" w:w="5148"/>
            <w:tcMar>
              <w:top w:w="90" w:type="dxa"/>
              <w:start w:w="110" w:type="dxa"/>
              <w:bottom w:w="90" w:type="dxa"/>
              <w:end w:w="110" w:type="dxa"/>
            </w:tcMar>
            <w:vAlign w:val="center"/>
            <w:tcBorders>
              <w:bottom w:val="single" w:sz="3" w:color="E2E8EE"/>
            </w:tcBorders>
          </w:tcPr>
          <w:p>
            <w:r>
              <w:rPr>
                <w:sz w:val="17"/>
              </w:rPr>
              <w:t>☐ Dépendances et licences tierces</w:t>
            </w:r>
          </w:p>
        </w:tc>
        <w:tc>
          <w:tcPr>
            <w:tcW w:type="dxa" w:w="5148"/>
            <w:tcMar>
              <w:top w:w="90" w:type="dxa"/>
              <w:start w:w="110" w:type="dxa"/>
              <w:bottom w:w="90" w:type="dxa"/>
              <w:end w:w="110" w:type="dxa"/>
            </w:tcMar>
            <w:vAlign w:val="center"/>
            <w:tcBorders>
              <w:bottom w:val="single" w:sz="3" w:color="E2E8EE"/>
            </w:tcBorders>
          </w:tcPr>
          <w:p>
            <w:r>
              <w:rPr>
                <w:sz w:val="17"/>
              </w:rPr>
              <w:t>☐ Confidentialité et sous-traitants</w:t>
            </w:r>
          </w:p>
        </w:tc>
      </w:tr>
      <w:tr>
        <w:tc>
          <w:tcPr>
            <w:tcW w:type="dxa" w:w="5148"/>
            <w:tcMar>
              <w:top w:w="90" w:type="dxa"/>
              <w:start w:w="110" w:type="dxa"/>
              <w:bottom w:w="90" w:type="dxa"/>
              <w:end w:w="110" w:type="dxa"/>
            </w:tcMar>
            <w:vAlign w:val="center"/>
            <w:tcBorders>
              <w:bottom w:val="single" w:sz="3" w:color="E2E8EE"/>
            </w:tcBorders>
          </w:tcPr>
          <w:p>
            <w:r>
              <w:rPr>
                <w:sz w:val="17"/>
              </w:rPr>
              <w:t>☐ Assurances et limites de responsabilité</w:t>
            </w:r>
          </w:p>
        </w:tc>
        <w:tc>
          <w:tcPr>
            <w:tcW w:type="dxa" w:w="5148"/>
            <w:tcMar>
              <w:top w:w="90" w:type="dxa"/>
              <w:start w:w="110" w:type="dxa"/>
              <w:bottom w:w="90" w:type="dxa"/>
              <w:end w:w="110" w:type="dxa"/>
            </w:tcMar>
            <w:vAlign w:val="center"/>
            <w:tcBorders>
              <w:bottom w:val="single" w:sz="3" w:color="E2E8EE"/>
            </w:tcBorders>
          </w:tcPr>
          <w:p>
            <w:r>
              <w:rPr>
                <w:sz w:val="17"/>
              </w:rPr>
              <w:t>☐ Réversibilité et aide à la transition</w:t>
            </w:r>
          </w:p>
        </w:tc>
      </w:tr>
    </w:tbl>
    <w:p>
      <w:r>
        <w:br w:type="page"/>
      </w:r>
    </w:p>
    <w:p>
      <w:pPr>
        <w:pStyle w:val="Eyebrow"/>
      </w:pPr>
      <w:r>
        <w:t>COMPARER DES OFFRES COMPARABLES</w:t>
      </w:r>
    </w:p>
    <w:p>
      <w:pPr>
        <w:pStyle w:val="Heading1"/>
      </w:pPr>
      <w:r>
        <w:t>9. Format de réponse et sélection du fournisseur</w:t>
      </w:r>
    </w:p>
    <w:p>
      <w:pPr>
        <w:pStyle w:val="Heading2"/>
      </w:pPr>
      <w:r>
        <w:t>Réponse demandée</w:t>
      </w:r>
    </w:p>
    <w:p>
      <w:pPr>
        <w:pStyle w:val="ListBullet"/>
      </w:pPr>
      <w:r>
        <w:t>Résumé exécutif et compréhension du besoin.</w:t>
      </w:r>
    </w:p>
    <w:p>
      <w:pPr>
        <w:pStyle w:val="ListBullet"/>
      </w:pPr>
      <w:r>
        <w:t>Approche proposée, hypothèses, exclusions et variantes.</w:t>
      </w:r>
    </w:p>
    <w:p>
      <w:pPr>
        <w:pStyle w:val="ListBullet"/>
      </w:pPr>
      <w:r>
        <w:t>Équipe nominative, disponibilité, rôles et expérience pertinente.</w:t>
      </w:r>
    </w:p>
    <w:p>
      <w:pPr>
        <w:pStyle w:val="ListBullet"/>
      </w:pPr>
      <w:r>
        <w:t>Architecture initiale, technologies, hébergement et mesures de sécurité.</w:t>
      </w:r>
    </w:p>
    <w:p>
      <w:pPr>
        <w:pStyle w:val="ListBullet"/>
      </w:pPr>
      <w:r>
        <w:t>Plan, jalons, gouvernance, dépendances et risques.</w:t>
      </w:r>
    </w:p>
    <w:p>
      <w:pPr>
        <w:pStyle w:val="ListBullet"/>
      </w:pPr>
      <w:r>
        <w:t>Prix ventilé, modalités, licences, taux et coût total estimé.</w:t>
      </w:r>
    </w:p>
    <w:p>
      <w:pPr>
        <w:pStyle w:val="ListBullet"/>
      </w:pPr>
      <w:r>
        <w:t>Trois références comparables et une démonstration ciblée sur le scénario fourni.</w:t>
      </w:r>
    </w:p>
    <w:p>
      <w:pPr>
        <w:pStyle w:val="Heading2"/>
      </w:pPr>
      <w:r>
        <w:t>Cadre d’évaluation</w:t>
      </w:r>
    </w:p>
    <w:tbl>
      <w:tblPr>
        <w:tblW w:type="dxa" w:w="10296"/>
        <w:jc w:val="center"/>
        <w:tblLayout w:type="fixed"/>
        <w:tblLook w:firstColumn="1" w:firstRow="1" w:lastColumn="0" w:lastRow="0" w:noHBand="0" w:noVBand="1" w:val="04A0"/>
        <w:tblInd w:w="110" w:type="dxa"/>
      </w:tblPr>
      <w:tblGrid>
        <w:gridCol w:w="3312"/>
        <w:gridCol w:w="1512"/>
        <w:gridCol w:w="4392"/>
        <w:gridCol w:w="1080"/>
      </w:tblGrid>
      <w:tr>
        <w:trPr>
          <w:cantSplit/>
          <w:tblHeader w:val="true"/>
        </w:trPr>
        <w:tc>
          <w:tcPr>
            <w:tcW w:type="dxa" w:w="3312"/>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5"/>
              </w:rPr>
              <w:t>Critère</w:t>
            </w:r>
          </w:p>
        </w:tc>
        <w:tc>
          <w:tcPr>
            <w:tcW w:type="dxa" w:w="1512"/>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5"/>
              </w:rPr>
              <w:t>Poids indicatif</w:t>
            </w:r>
          </w:p>
        </w:tc>
        <w:tc>
          <w:tcPr>
            <w:tcW w:type="dxa" w:w="4392"/>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5"/>
              </w:rPr>
              <w:t>Preuve attendue</w:t>
            </w:r>
          </w:p>
        </w:tc>
        <w:tc>
          <w:tcPr>
            <w:tcW w:type="dxa" w:w="1080"/>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5"/>
              </w:rPr>
              <w:t>Note 1–5</w:t>
            </w:r>
          </w:p>
        </w:tc>
      </w:tr>
      <w:tr>
        <w:trPr>
          <w:cantSplit/>
        </w:trPr>
        <w:tc>
          <w:tcPr>
            <w:tcW w:type="dxa" w:w="3312"/>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t>Compréhension du besoin</w:t>
            </w:r>
          </w:p>
        </w:tc>
        <w:tc>
          <w:tcPr>
            <w:tcW w:type="dxa" w:w="1512"/>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t>10 %</w:t>
            </w:r>
          </w:p>
        </w:tc>
        <w:tc>
          <w:tcPr>
            <w:tcW w:type="dxa" w:w="4392"/>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t>Reformulation, questions, risques</w:t>
            </w:r>
          </w:p>
        </w:tc>
        <w:tc>
          <w:tcPr>
            <w:tcW w:type="dxa" w:w="1080"/>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r>
      <w:tr>
        <w:trPr>
          <w:cantSplit/>
        </w:trPr>
        <w:tc>
          <w:tcPr>
            <w:tcW w:type="dxa" w:w="3312"/>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t>Approche et architecture</w:t>
            </w:r>
          </w:p>
        </w:tc>
        <w:tc>
          <w:tcPr>
            <w:tcW w:type="dxa" w:w="1512"/>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t>20 %</w:t>
            </w:r>
          </w:p>
        </w:tc>
        <w:tc>
          <w:tcPr>
            <w:tcW w:type="dxa" w:w="4392"/>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t>Décisions, compromis, évolutivité</w:t>
            </w:r>
          </w:p>
        </w:tc>
        <w:tc>
          <w:tcPr>
            <w:tcW w:type="dxa" w:w="1080"/>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r>
      <w:tr>
        <w:trPr>
          <w:cantSplit/>
        </w:trPr>
        <w:tc>
          <w:tcPr>
            <w:tcW w:type="dxa" w:w="3312"/>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t>Équipe et expérience</w:t>
            </w:r>
          </w:p>
        </w:tc>
        <w:tc>
          <w:tcPr>
            <w:tcW w:type="dxa" w:w="1512"/>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t>15 %</w:t>
            </w:r>
          </w:p>
        </w:tc>
        <w:tc>
          <w:tcPr>
            <w:tcW w:type="dxa" w:w="4392"/>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t>CV, disponibilité, références</w:t>
            </w:r>
          </w:p>
        </w:tc>
        <w:tc>
          <w:tcPr>
            <w:tcW w:type="dxa" w:w="1080"/>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r>
      <w:tr>
        <w:trPr>
          <w:cantSplit/>
        </w:trPr>
        <w:tc>
          <w:tcPr>
            <w:tcW w:type="dxa" w:w="3312"/>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t>Livraison et gouvernance</w:t>
            </w:r>
          </w:p>
        </w:tc>
        <w:tc>
          <w:tcPr>
            <w:tcW w:type="dxa" w:w="1512"/>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t>15 %</w:t>
            </w:r>
          </w:p>
        </w:tc>
        <w:tc>
          <w:tcPr>
            <w:tcW w:type="dxa" w:w="4392"/>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t>Plan, démos, gestion des changements</w:t>
            </w:r>
          </w:p>
        </w:tc>
        <w:tc>
          <w:tcPr>
            <w:tcW w:type="dxa" w:w="1080"/>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r>
      <w:tr>
        <w:trPr>
          <w:cantSplit/>
        </w:trPr>
        <w:tc>
          <w:tcPr>
            <w:tcW w:type="dxa" w:w="3312"/>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t>Sécurité, vie privée, accessibilité</w:t>
            </w:r>
          </w:p>
        </w:tc>
        <w:tc>
          <w:tcPr>
            <w:tcW w:type="dxa" w:w="1512"/>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t>15 %</w:t>
            </w:r>
          </w:p>
        </w:tc>
        <w:tc>
          <w:tcPr>
            <w:tcW w:type="dxa" w:w="4392"/>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t>Contrôles et preuves</w:t>
            </w:r>
          </w:p>
        </w:tc>
        <w:tc>
          <w:tcPr>
            <w:tcW w:type="dxa" w:w="1080"/>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r>
      <w:tr>
        <w:trPr>
          <w:cantSplit/>
        </w:trPr>
        <w:tc>
          <w:tcPr>
            <w:tcW w:type="dxa" w:w="3312"/>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t>Coût total et modalités</w:t>
            </w:r>
          </w:p>
        </w:tc>
        <w:tc>
          <w:tcPr>
            <w:tcW w:type="dxa" w:w="1512"/>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t>20 %</w:t>
            </w:r>
          </w:p>
        </w:tc>
        <w:tc>
          <w:tcPr>
            <w:tcW w:type="dxa" w:w="4392"/>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t>Ventilation, hypothèses, récurrence</w:t>
            </w:r>
          </w:p>
        </w:tc>
        <w:tc>
          <w:tcPr>
            <w:tcW w:type="dxa" w:w="1080"/>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r>
      <w:tr>
        <w:trPr>
          <w:cantSplit/>
        </w:trPr>
        <w:tc>
          <w:tcPr>
            <w:tcW w:type="dxa" w:w="3312"/>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t>Références, soutien et adéquation</w:t>
            </w:r>
          </w:p>
        </w:tc>
        <w:tc>
          <w:tcPr>
            <w:tcW w:type="dxa" w:w="1512"/>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t>5 %</w:t>
            </w:r>
          </w:p>
        </w:tc>
        <w:tc>
          <w:tcPr>
            <w:tcW w:type="dxa" w:w="4392"/>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t>Références comparables, SLA, transfert</w:t>
            </w:r>
          </w:p>
        </w:tc>
        <w:tc>
          <w:tcPr>
            <w:tcW w:type="dxa" w:w="1080"/>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5"/>
              </w:rPr>
            </w:r>
          </w:p>
        </w:tc>
      </w:tr>
    </w:tbl>
    <w:tbl>
      <w:tblPr>
        <w:tblW w:type="dxa" w:w="10296"/>
        <w:jc w:val="center"/>
        <w:tblLayout w:type="fixed"/>
        <w:tblLook w:firstColumn="1" w:firstRow="1" w:lastColumn="0" w:lastRow="0" w:noHBand="0" w:noVBand="1" w:val="04A0"/>
        <w:tblInd w:w="180" w:type="dxa"/>
      </w:tblPr>
      <w:tblGrid>
        <w:gridCol w:w="10296"/>
      </w:tblGrid>
      <w:tr>
        <w:tc>
          <w:tcPr>
            <w:tcW w:type="dxa" w:w="10296"/>
            <w:tcMar>
              <w:top w:w="140" w:type="dxa"/>
              <w:start w:w="180" w:type="dxa"/>
              <w:bottom w:w="140" w:type="dxa"/>
              <w:end w:w="180" w:type="dxa"/>
            </w:tcMar>
            <w:vAlign w:val="center"/>
            <w:shd w:fill="F3F7FA"/>
            <w:tcBorders>
              <w:start w:val="single" w:sz="24" w:color="1B7F5F"/>
            </w:tcBorders>
          </w:tcPr>
          <w:p>
            <w:r>
              <w:rPr>
                <w:b/>
                <w:color w:val="1B7F5F"/>
                <w:sz w:val="20"/>
              </w:rPr>
              <w:t>Utilisez la grille Excel fournie</w:t>
            </w:r>
            <w:r>
              <w:br/>
              <w:t>Ajustez les poids avant d’ouvrir les offres. Chaque évaluateur note d’abord seul, puis le comité documente le consensus et les vérifications de références.</w:t>
            </w:r>
          </w:p>
        </w:tc>
      </w:tr>
    </w:tbl>
    <w:p>
      <w:pPr>
        <w:pStyle w:val="Heading2"/>
      </w:pPr>
      <w:r>
        <w:t>Calendrier du processus</w:t>
      </w:r>
    </w:p>
    <w:tbl>
      <w:tblPr>
        <w:tblW w:type="dxa" w:w="10296"/>
        <w:tblLayout w:type="fixed"/>
        <w:tblLook w:firstColumn="1" w:firstRow="1" w:lastColumn="0" w:lastRow="0" w:noHBand="0" w:noVBand="1" w:val="04A0"/>
        <w:tblInd w:w="110" w:type="dxa"/>
      </w:tblPr>
      <w:tblGrid>
        <w:gridCol w:w="2880"/>
        <w:gridCol w:w="7416"/>
      </w:tblGrid>
      <w:tr>
        <w:trPr>
          <w:cantSplit/>
        </w:trPr>
        <w:tc>
          <w:tcPr>
            <w:tcW w:type="dxa" w:w="2880"/>
            <w:tcMar>
              <w:top w:w="90" w:type="dxa"/>
              <w:start w:w="110" w:type="dxa"/>
              <w:bottom w:w="90" w:type="dxa"/>
              <w:end w:w="110" w:type="dxa"/>
            </w:tcMar>
            <w:vAlign w:val="center"/>
            <w:shd w:fill="DCECF7"/>
            <w:tcBorders>
              <w:bottom w:val="single" w:sz="6" w:color="C9D7E3"/>
            </w:tcBorders>
          </w:tcPr>
          <w:p>
            <w:pPr>
              <w:spacing w:after="0"/>
            </w:pPr>
            <w:r>
              <w:rPr>
                <w:rFonts w:ascii="Aptos" w:hAnsi="Aptos"/>
                <w:b/>
                <w:color w:val="1E2935"/>
                <w:sz w:val="18"/>
              </w:rPr>
              <w:t>Questions des fournisseurs</w:t>
            </w:r>
          </w:p>
        </w:tc>
        <w:tc>
          <w:tcPr>
            <w:tcW w:type="dxa" w:w="7416"/>
            <w:tcMar>
              <w:top w:w="90" w:type="dxa"/>
              <w:start w:w="110" w:type="dxa"/>
              <w:bottom w:w="90" w:type="dxa"/>
              <w:end w:w="110" w:type="dxa"/>
            </w:tcMar>
            <w:vAlign w:val="center"/>
            <w:shd w:fill="FFFFFF"/>
            <w:tcBorders>
              <w:bottom w:val="single" w:sz="6" w:color="C9D7E3"/>
            </w:tcBorders>
          </w:tcPr>
          <w:p>
            <w:pPr>
              <w:spacing w:after="0"/>
            </w:pPr>
            <w:r>
              <w:rPr>
                <w:rFonts w:ascii="Aptos" w:hAnsi="Aptos"/>
                <w:color w:val="1E2935"/>
                <w:sz w:val="18"/>
              </w:rPr>
              <w:t>[Date et canal unique]</w:t>
            </w:r>
          </w:p>
        </w:tc>
      </w:tr>
      <w:tr>
        <w:trPr>
          <w:cantSplit/>
        </w:trPr>
        <w:tc>
          <w:tcPr>
            <w:tcW w:type="dxa" w:w="2880"/>
            <w:tcMar>
              <w:top w:w="90" w:type="dxa"/>
              <w:start w:w="110" w:type="dxa"/>
              <w:bottom w:w="90" w:type="dxa"/>
              <w:end w:w="110" w:type="dxa"/>
            </w:tcMar>
            <w:vAlign w:val="center"/>
            <w:shd w:fill="DCECF7"/>
            <w:tcBorders>
              <w:bottom w:val="single" w:sz="6" w:color="C9D7E3"/>
            </w:tcBorders>
          </w:tcPr>
          <w:p>
            <w:pPr>
              <w:spacing w:after="0"/>
            </w:pPr>
            <w:r>
              <w:rPr>
                <w:rFonts w:ascii="Aptos" w:hAnsi="Aptos"/>
                <w:b/>
                <w:color w:val="1E2935"/>
                <w:sz w:val="18"/>
              </w:rPr>
              <w:t>Réponses communes</w:t>
            </w:r>
          </w:p>
        </w:tc>
        <w:tc>
          <w:tcPr>
            <w:tcW w:type="dxa" w:w="7416"/>
            <w:tcMar>
              <w:top w:w="90" w:type="dxa"/>
              <w:start w:w="110" w:type="dxa"/>
              <w:bottom w:w="90" w:type="dxa"/>
              <w:end w:w="110" w:type="dxa"/>
            </w:tcMar>
            <w:vAlign w:val="center"/>
            <w:shd w:fill="FFFFFF"/>
            <w:tcBorders>
              <w:bottom w:val="single" w:sz="6" w:color="C9D7E3"/>
            </w:tcBorders>
          </w:tcPr>
          <w:p>
            <w:pPr>
              <w:spacing w:after="0"/>
            </w:pPr>
            <w:r>
              <w:rPr>
                <w:rFonts w:ascii="Aptos" w:hAnsi="Aptos"/>
                <w:color w:val="1E2935"/>
                <w:sz w:val="18"/>
              </w:rPr>
              <w:t>[Date de diffusion]</w:t>
            </w:r>
          </w:p>
        </w:tc>
      </w:tr>
      <w:tr>
        <w:trPr>
          <w:cantSplit/>
        </w:trPr>
        <w:tc>
          <w:tcPr>
            <w:tcW w:type="dxa" w:w="2880"/>
            <w:tcMar>
              <w:top w:w="90" w:type="dxa"/>
              <w:start w:w="110" w:type="dxa"/>
              <w:bottom w:w="90" w:type="dxa"/>
              <w:end w:w="110" w:type="dxa"/>
            </w:tcMar>
            <w:vAlign w:val="center"/>
            <w:shd w:fill="DCECF7"/>
            <w:tcBorders>
              <w:bottom w:val="single" w:sz="6" w:color="C9D7E3"/>
            </w:tcBorders>
          </w:tcPr>
          <w:p>
            <w:pPr>
              <w:spacing w:after="0"/>
            </w:pPr>
            <w:r>
              <w:rPr>
                <w:rFonts w:ascii="Aptos" w:hAnsi="Aptos"/>
                <w:b/>
                <w:color w:val="1E2935"/>
                <w:sz w:val="18"/>
              </w:rPr>
              <w:t>Dépôt des offres</w:t>
            </w:r>
          </w:p>
        </w:tc>
        <w:tc>
          <w:tcPr>
            <w:tcW w:type="dxa" w:w="7416"/>
            <w:tcMar>
              <w:top w:w="90" w:type="dxa"/>
              <w:start w:w="110" w:type="dxa"/>
              <w:bottom w:w="90" w:type="dxa"/>
              <w:end w:w="110" w:type="dxa"/>
            </w:tcMar>
            <w:vAlign w:val="center"/>
            <w:shd w:fill="FFFFFF"/>
            <w:tcBorders>
              <w:bottom w:val="single" w:sz="6" w:color="C9D7E3"/>
            </w:tcBorders>
          </w:tcPr>
          <w:p>
            <w:pPr>
              <w:spacing w:after="0"/>
            </w:pPr>
            <w:r>
              <w:rPr>
                <w:rFonts w:ascii="Aptos" w:hAnsi="Aptos"/>
                <w:color w:val="1E2935"/>
                <w:sz w:val="18"/>
              </w:rPr>
              <w:t>[Date, heure, format]</w:t>
            </w:r>
          </w:p>
        </w:tc>
      </w:tr>
      <w:tr>
        <w:trPr>
          <w:cantSplit/>
        </w:trPr>
        <w:tc>
          <w:tcPr>
            <w:tcW w:type="dxa" w:w="2880"/>
            <w:tcMar>
              <w:top w:w="90" w:type="dxa"/>
              <w:start w:w="110" w:type="dxa"/>
              <w:bottom w:w="90" w:type="dxa"/>
              <w:end w:w="110" w:type="dxa"/>
            </w:tcMar>
            <w:vAlign w:val="center"/>
            <w:shd w:fill="DCECF7"/>
            <w:tcBorders>
              <w:bottom w:val="single" w:sz="6" w:color="C9D7E3"/>
            </w:tcBorders>
          </w:tcPr>
          <w:p>
            <w:pPr>
              <w:spacing w:after="0"/>
            </w:pPr>
            <w:r>
              <w:rPr>
                <w:rFonts w:ascii="Aptos" w:hAnsi="Aptos"/>
                <w:b/>
                <w:color w:val="1E2935"/>
                <w:sz w:val="18"/>
              </w:rPr>
              <w:t>Démonstrations</w:t>
            </w:r>
          </w:p>
        </w:tc>
        <w:tc>
          <w:tcPr>
            <w:tcW w:type="dxa" w:w="7416"/>
            <w:tcMar>
              <w:top w:w="90" w:type="dxa"/>
              <w:start w:w="110" w:type="dxa"/>
              <w:bottom w:w="90" w:type="dxa"/>
              <w:end w:w="110" w:type="dxa"/>
            </w:tcMar>
            <w:vAlign w:val="center"/>
            <w:shd w:fill="FFFFFF"/>
            <w:tcBorders>
              <w:bottom w:val="single" w:sz="6" w:color="C9D7E3"/>
            </w:tcBorders>
          </w:tcPr>
          <w:p>
            <w:pPr>
              <w:spacing w:after="0"/>
            </w:pPr>
            <w:r>
              <w:rPr>
                <w:rFonts w:ascii="Aptos" w:hAnsi="Aptos"/>
                <w:color w:val="1E2935"/>
                <w:sz w:val="18"/>
              </w:rPr>
              <w:t>[Scénario, durée, participants]</w:t>
            </w:r>
          </w:p>
        </w:tc>
      </w:tr>
      <w:tr>
        <w:trPr>
          <w:cantSplit/>
        </w:trPr>
        <w:tc>
          <w:tcPr>
            <w:tcW w:type="dxa" w:w="2880"/>
            <w:tcMar>
              <w:top w:w="90" w:type="dxa"/>
              <w:start w:w="110" w:type="dxa"/>
              <w:bottom w:w="90" w:type="dxa"/>
              <w:end w:w="110" w:type="dxa"/>
            </w:tcMar>
            <w:vAlign w:val="center"/>
            <w:shd w:fill="DCECF7"/>
            <w:tcBorders>
              <w:bottom w:val="single" w:sz="6" w:color="C9D7E3"/>
            </w:tcBorders>
          </w:tcPr>
          <w:p>
            <w:pPr>
              <w:spacing w:after="0"/>
            </w:pPr>
            <w:r>
              <w:rPr>
                <w:rFonts w:ascii="Aptos" w:hAnsi="Aptos"/>
                <w:b/>
                <w:color w:val="1E2935"/>
                <w:sz w:val="18"/>
              </w:rPr>
              <w:t>Décision et avis</w:t>
            </w:r>
          </w:p>
        </w:tc>
        <w:tc>
          <w:tcPr>
            <w:tcW w:type="dxa" w:w="7416"/>
            <w:tcMar>
              <w:top w:w="90" w:type="dxa"/>
              <w:start w:w="110" w:type="dxa"/>
              <w:bottom w:w="90" w:type="dxa"/>
              <w:end w:w="110" w:type="dxa"/>
            </w:tcMar>
            <w:vAlign w:val="center"/>
            <w:shd w:fill="FFFFFF"/>
            <w:tcBorders>
              <w:bottom w:val="single" w:sz="6" w:color="C9D7E3"/>
            </w:tcBorders>
          </w:tcPr>
          <w:p>
            <w:pPr>
              <w:spacing w:after="0"/>
            </w:pPr>
            <w:r>
              <w:rPr>
                <w:rFonts w:ascii="Aptos" w:hAnsi="Aptos"/>
                <w:color w:val="1E2935"/>
                <w:sz w:val="18"/>
              </w:rPr>
              <w:t>[Date prévue]</w:t>
            </w:r>
          </w:p>
        </w:tc>
      </w:tr>
    </w:tbl>
    <w:p>
      <w:r>
        <w:br w:type="page"/>
      </w:r>
    </w:p>
    <w:p>
      <w:pPr>
        <w:pStyle w:val="Eyebrow"/>
      </w:pPr>
      <w:r>
        <w:t>AVANT D’ENVOYER LE DOCUMENT</w:t>
      </w:r>
    </w:p>
    <w:p>
      <w:pPr>
        <w:pStyle w:val="Heading1"/>
      </w:pPr>
      <w:r>
        <w:t>10. Validation finale et sources utiles</w:t>
      </w:r>
    </w:p>
    <w:p>
      <w:pPr>
        <w:pStyle w:val="Heading2"/>
      </w:pPr>
      <w:r>
        <w:t>Contrôle qualité du cahier des charges</w:t>
      </w:r>
    </w:p>
    <w:tbl>
      <w:tblPr>
        <w:tblW w:type="dxa" w:w="10296"/>
        <w:tblLayout w:type="fixed"/>
        <w:tblLook w:firstColumn="1" w:firstRow="1" w:lastColumn="0" w:lastRow="0" w:noHBand="0" w:noVBand="1" w:val="04A0"/>
        <w:tblInd w:w="110" w:type="dxa"/>
      </w:tblPr>
      <w:tblGrid>
        <w:gridCol w:w="5148"/>
        <w:gridCol w:w="5148"/>
      </w:tblGrid>
      <w:tr>
        <w:tc>
          <w:tcPr>
            <w:tcW w:type="dxa" w:w="5148"/>
            <w:tcMar>
              <w:top w:w="90" w:type="dxa"/>
              <w:start w:w="110" w:type="dxa"/>
              <w:bottom w:w="90" w:type="dxa"/>
              <w:end w:w="110" w:type="dxa"/>
            </w:tcMar>
            <w:vAlign w:val="center"/>
            <w:tcBorders>
              <w:bottom w:val="single" w:sz="3" w:color="E2E8EE"/>
            </w:tcBorders>
          </w:tcPr>
          <w:p>
            <w:r>
              <w:rPr>
                <w:sz w:val="17"/>
              </w:rPr>
              <w:t>☐ Le problème et les résultats attendus sont mesurables.</w:t>
            </w:r>
          </w:p>
        </w:tc>
        <w:tc>
          <w:tcPr>
            <w:tcW w:type="dxa" w:w="5148"/>
            <w:tcMar>
              <w:top w:w="90" w:type="dxa"/>
              <w:start w:w="110" w:type="dxa"/>
              <w:bottom w:w="90" w:type="dxa"/>
              <w:end w:w="110" w:type="dxa"/>
            </w:tcMar>
            <w:vAlign w:val="center"/>
            <w:tcBorders>
              <w:bottom w:val="single" w:sz="3" w:color="E2E8EE"/>
            </w:tcBorders>
          </w:tcPr>
          <w:p>
            <w:r>
              <w:rPr>
                <w:sz w:val="17"/>
              </w:rPr>
              <w:t>☐ Les utilisateurs prioritaires ont été consultés.</w:t>
            </w:r>
          </w:p>
        </w:tc>
      </w:tr>
      <w:tr>
        <w:tc>
          <w:tcPr>
            <w:tcW w:type="dxa" w:w="5148"/>
            <w:tcMar>
              <w:top w:w="90" w:type="dxa"/>
              <w:start w:w="110" w:type="dxa"/>
              <w:bottom w:w="90" w:type="dxa"/>
              <w:end w:w="110" w:type="dxa"/>
            </w:tcMar>
            <w:vAlign w:val="center"/>
            <w:tcBorders>
              <w:bottom w:val="single" w:sz="3" w:color="E2E8EE"/>
            </w:tcBorders>
          </w:tcPr>
          <w:p>
            <w:r>
              <w:rPr>
                <w:sz w:val="17"/>
              </w:rPr>
              <w:t>☐ Le périmètre et les exclusions sont explicites.</w:t>
            </w:r>
          </w:p>
        </w:tc>
        <w:tc>
          <w:tcPr>
            <w:tcW w:type="dxa" w:w="5148"/>
            <w:tcMar>
              <w:top w:w="90" w:type="dxa"/>
              <w:start w:w="110" w:type="dxa"/>
              <w:bottom w:w="90" w:type="dxa"/>
              <w:end w:w="110" w:type="dxa"/>
            </w:tcMar>
            <w:vAlign w:val="center"/>
            <w:tcBorders>
              <w:bottom w:val="single" w:sz="3" w:color="E2E8EE"/>
            </w:tcBorders>
          </w:tcPr>
          <w:p>
            <w:r>
              <w:rPr>
                <w:sz w:val="17"/>
              </w:rPr>
              <w:t>☐ Chaque exigence importante a un critère d’acceptation.</w:t>
            </w:r>
          </w:p>
        </w:tc>
      </w:tr>
      <w:tr>
        <w:tc>
          <w:tcPr>
            <w:tcW w:type="dxa" w:w="5148"/>
            <w:tcMar>
              <w:top w:w="90" w:type="dxa"/>
              <w:start w:w="110" w:type="dxa"/>
              <w:bottom w:w="90" w:type="dxa"/>
              <w:end w:w="110" w:type="dxa"/>
            </w:tcMar>
            <w:vAlign w:val="center"/>
            <w:tcBorders>
              <w:bottom w:val="single" w:sz="3" w:color="E2E8EE"/>
            </w:tcBorders>
          </w:tcPr>
          <w:p>
            <w:r>
              <w:rPr>
                <w:sz w:val="17"/>
              </w:rPr>
              <w:t>☐ Les volumes, performances et niveaux de service sont chiffrés.</w:t>
            </w:r>
          </w:p>
        </w:tc>
        <w:tc>
          <w:tcPr>
            <w:tcW w:type="dxa" w:w="5148"/>
            <w:tcMar>
              <w:top w:w="90" w:type="dxa"/>
              <w:start w:w="110" w:type="dxa"/>
              <w:bottom w:w="90" w:type="dxa"/>
              <w:end w:w="110" w:type="dxa"/>
            </w:tcMar>
            <w:vAlign w:val="center"/>
            <w:tcBorders>
              <w:bottom w:val="single" w:sz="3" w:color="E2E8EE"/>
            </w:tcBorders>
          </w:tcPr>
          <w:p>
            <w:r>
              <w:rPr>
                <w:sz w:val="17"/>
              </w:rPr>
              <w:t>☐ Les données personnelles et leur cycle de vie sont identifiés.</w:t>
            </w:r>
          </w:p>
        </w:tc>
      </w:tr>
      <w:tr>
        <w:tc>
          <w:tcPr>
            <w:tcW w:type="dxa" w:w="5148"/>
            <w:tcMar>
              <w:top w:w="90" w:type="dxa"/>
              <w:start w:w="110" w:type="dxa"/>
              <w:bottom w:w="90" w:type="dxa"/>
              <w:end w:w="110" w:type="dxa"/>
            </w:tcMar>
            <w:vAlign w:val="center"/>
            <w:tcBorders>
              <w:bottom w:val="single" w:sz="3" w:color="E2E8EE"/>
            </w:tcBorders>
          </w:tcPr>
          <w:p>
            <w:r>
              <w:rPr>
                <w:sz w:val="17"/>
              </w:rPr>
              <w:t>☐ L’EFVP et les avis spécialisés requis sont planifiés.</w:t>
            </w:r>
          </w:p>
        </w:tc>
        <w:tc>
          <w:tcPr>
            <w:tcW w:type="dxa" w:w="5148"/>
            <w:tcMar>
              <w:top w:w="90" w:type="dxa"/>
              <w:start w:w="110" w:type="dxa"/>
              <w:bottom w:w="90" w:type="dxa"/>
              <w:end w:w="110" w:type="dxa"/>
            </w:tcMar>
            <w:vAlign w:val="center"/>
            <w:tcBorders>
              <w:bottom w:val="single" w:sz="3" w:color="E2E8EE"/>
            </w:tcBorders>
          </w:tcPr>
          <w:p>
            <w:r>
              <w:rPr>
                <w:sz w:val="17"/>
              </w:rPr>
              <w:t>☐ L’accessibilité et les obligations linguistiques sont précisées.</w:t>
            </w:r>
          </w:p>
        </w:tc>
      </w:tr>
      <w:tr>
        <w:tc>
          <w:tcPr>
            <w:tcW w:type="dxa" w:w="5148"/>
            <w:tcMar>
              <w:top w:w="90" w:type="dxa"/>
              <w:start w:w="110" w:type="dxa"/>
              <w:bottom w:w="90" w:type="dxa"/>
              <w:end w:w="110" w:type="dxa"/>
            </w:tcMar>
            <w:vAlign w:val="center"/>
            <w:tcBorders>
              <w:bottom w:val="single" w:sz="3" w:color="E2E8EE"/>
            </w:tcBorders>
          </w:tcPr>
          <w:p>
            <w:r>
              <w:rPr>
                <w:sz w:val="17"/>
              </w:rPr>
              <w:t>☐ Les interfaces, migrations et propriétaires sont documentés.</w:t>
            </w:r>
          </w:p>
        </w:tc>
        <w:tc>
          <w:tcPr>
            <w:tcW w:type="dxa" w:w="5148"/>
            <w:tcMar>
              <w:top w:w="90" w:type="dxa"/>
              <w:start w:w="110" w:type="dxa"/>
              <w:bottom w:w="90" w:type="dxa"/>
              <w:end w:w="110" w:type="dxa"/>
            </w:tcMar>
            <w:vAlign w:val="center"/>
            <w:tcBorders>
              <w:bottom w:val="single" w:sz="3" w:color="E2E8EE"/>
            </w:tcBorders>
          </w:tcPr>
          <w:p>
            <w:r>
              <w:rPr>
                <w:sz w:val="17"/>
              </w:rPr>
              <w:t>☐ Le budget couvre les coûts récurrents et la réserve de risque.</w:t>
            </w:r>
          </w:p>
        </w:tc>
      </w:tr>
      <w:tr>
        <w:tc>
          <w:tcPr>
            <w:tcW w:type="dxa" w:w="5148"/>
            <w:tcMar>
              <w:top w:w="90" w:type="dxa"/>
              <w:start w:w="110" w:type="dxa"/>
              <w:bottom w:w="90" w:type="dxa"/>
              <w:end w:w="110" w:type="dxa"/>
            </w:tcMar>
            <w:vAlign w:val="center"/>
            <w:tcBorders>
              <w:bottom w:val="single" w:sz="3" w:color="E2E8EE"/>
            </w:tcBorders>
          </w:tcPr>
          <w:p>
            <w:r>
              <w:rPr>
                <w:sz w:val="17"/>
              </w:rPr>
              <w:t>☐ Les droits sur le code, les données et la sortie sont clarifiés.</w:t>
            </w:r>
          </w:p>
        </w:tc>
        <w:tc>
          <w:tcPr>
            <w:tcW w:type="dxa" w:w="5148"/>
            <w:tcMar>
              <w:top w:w="90" w:type="dxa"/>
              <w:start w:w="110" w:type="dxa"/>
              <w:bottom w:w="90" w:type="dxa"/>
              <w:end w:w="110" w:type="dxa"/>
            </w:tcMar>
            <w:vAlign w:val="center"/>
            <w:tcBorders>
              <w:bottom w:val="single" w:sz="3" w:color="E2E8EE"/>
            </w:tcBorders>
          </w:tcPr>
          <w:p>
            <w:r>
              <w:rPr>
                <w:sz w:val="17"/>
              </w:rPr>
              <w:t>☐ Les poids d’évaluation sont approuvés avant réception des offres.</w:t>
            </w:r>
          </w:p>
        </w:tc>
      </w:tr>
    </w:tbl>
    <w:p>
      <w:pPr>
        <w:pStyle w:val="Heading2"/>
      </w:pPr>
      <w:r>
        <w:t>Questions ouvertes et décisions</w:t>
      </w:r>
    </w:p>
    <w:tbl>
      <w:tblPr>
        <w:tblW w:type="dxa" w:w="10296"/>
        <w:jc w:val="center"/>
        <w:tblLayout w:type="fixed"/>
        <w:tblLook w:firstColumn="1" w:firstRow="1" w:lastColumn="0" w:lastRow="0" w:noHBand="0" w:noVBand="1" w:val="04A0"/>
        <w:tblInd w:w="110" w:type="dxa"/>
      </w:tblPr>
      <w:tblGrid>
        <w:gridCol w:w="3672"/>
        <w:gridCol w:w="1800"/>
        <w:gridCol w:w="1584"/>
        <w:gridCol w:w="3240"/>
      </w:tblGrid>
      <w:tr>
        <w:trPr>
          <w:cantSplit/>
          <w:tblHeader w:val="true"/>
        </w:trPr>
        <w:tc>
          <w:tcPr>
            <w:tcW w:type="dxa" w:w="3672"/>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6"/>
              </w:rPr>
              <w:t>Question ou risque</w:t>
            </w:r>
          </w:p>
        </w:tc>
        <w:tc>
          <w:tcPr>
            <w:tcW w:type="dxa" w:w="1800"/>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6"/>
              </w:rPr>
              <w:t>Responsable</w:t>
            </w:r>
          </w:p>
        </w:tc>
        <w:tc>
          <w:tcPr>
            <w:tcW w:type="dxa" w:w="1584"/>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6"/>
              </w:rPr>
              <w:t>Échéance</w:t>
            </w:r>
          </w:p>
        </w:tc>
        <w:tc>
          <w:tcPr>
            <w:tcW w:type="dxa" w:w="3240"/>
            <w:tcMar>
              <w:top w:w="90" w:type="dxa"/>
              <w:start w:w="110" w:type="dxa"/>
              <w:bottom w:w="90" w:type="dxa"/>
              <w:end w:w="110" w:type="dxa"/>
            </w:tcMar>
            <w:vAlign w:val="center"/>
            <w:shd w:fill="16324F"/>
            <w:tcBorders>
              <w:top w:val="single" w:sz="4" w:color="C9D7E3"/>
              <w:bottom w:val="single" w:sz="4" w:color="C9D7E3"/>
              <w:start w:val="single" w:sz="4" w:color="C9D7E3"/>
              <w:end w:val="single" w:sz="4" w:color="C9D7E3"/>
            </w:tcBorders>
          </w:tcPr>
          <w:p>
            <w:pPr>
              <w:spacing w:after="0"/>
            </w:pPr>
            <w:r>
              <w:rPr>
                <w:rFonts w:ascii="Aptos" w:hAnsi="Aptos"/>
                <w:b/>
                <w:color w:val="FFFFFF"/>
                <w:sz w:val="16"/>
              </w:rPr>
              <w:t>Décision / suivi</w:t>
            </w:r>
          </w:p>
        </w:tc>
      </w:tr>
      <w:tr>
        <w:trPr>
          <w:cantSplit/>
        </w:trPr>
        <w:tc>
          <w:tcPr>
            <w:tcW w:type="dxa" w:w="3672"/>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800"/>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584"/>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3240"/>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r>
      <w:tr>
        <w:trPr>
          <w:cantSplit/>
        </w:trPr>
        <w:tc>
          <w:tcPr>
            <w:tcW w:type="dxa" w:w="3672"/>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800"/>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584"/>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3240"/>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r>
      <w:tr>
        <w:trPr>
          <w:cantSplit/>
        </w:trPr>
        <w:tc>
          <w:tcPr>
            <w:tcW w:type="dxa" w:w="3672"/>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800"/>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584"/>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3240"/>
            <w:tcMar>
              <w:top w:w="90" w:type="dxa"/>
              <w:start w:w="110" w:type="dxa"/>
              <w:bottom w:w="90" w:type="dxa"/>
              <w:end w:w="110" w:type="dxa"/>
            </w:tcMar>
            <w:vAlign w:val="center"/>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r>
      <w:tr>
        <w:trPr>
          <w:cantSplit/>
        </w:trPr>
        <w:tc>
          <w:tcPr>
            <w:tcW w:type="dxa" w:w="3672"/>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800"/>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1584"/>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c>
          <w:tcPr>
            <w:tcW w:type="dxa" w:w="3240"/>
            <w:tcMar>
              <w:top w:w="90" w:type="dxa"/>
              <w:start w:w="110" w:type="dxa"/>
              <w:bottom w:w="90" w:type="dxa"/>
              <w:end w:w="110" w:type="dxa"/>
            </w:tcMar>
            <w:vAlign w:val="center"/>
            <w:shd w:fill="F3F7FA"/>
            <w:tcBorders>
              <w:top w:val="single" w:sz="4" w:color="C9D7E3"/>
              <w:bottom w:val="single" w:sz="4" w:color="C9D7E3"/>
              <w:start w:val="single" w:sz="4" w:color="C9D7E3"/>
              <w:end w:val="single" w:sz="4" w:color="C9D7E3"/>
            </w:tcBorders>
          </w:tcPr>
          <w:p>
            <w:pPr>
              <w:spacing w:after="0"/>
            </w:pPr>
            <w:r>
              <w:rPr>
                <w:rFonts w:ascii="Aptos" w:hAnsi="Aptos"/>
                <w:b w:val="0"/>
                <w:color w:val="1E2935"/>
                <w:sz w:val="16"/>
              </w:rPr>
            </w:r>
          </w:p>
        </w:tc>
      </w:tr>
    </w:tbl>
    <w:p>
      <w:pPr>
        <w:pStyle w:val="Heading2"/>
      </w:pPr>
      <w:r>
        <w:t>Sources officielles à consulter</w:t>
      </w:r>
    </w:p>
    <w:p>
      <w:pPr>
        <w:pStyle w:val="ListBullet"/>
      </w:pPr>
      <w:hyperlink r:id="rId11">
        <w:r>
          <w:rPr>
            <w:color w:val="1F6FB2"/>
            <w:u w:val="single"/>
          </w:rPr>
          <w:t>Loi sur la protection des renseignements personnels dans le secteur privé (Québec)</w:t>
        </w:r>
      </w:hyperlink>
    </w:p>
    <w:p>
      <w:pPr>
        <w:pStyle w:val="ListBullet"/>
      </w:pPr>
      <w:hyperlink r:id="rId12">
        <w:r>
          <w:rPr>
            <w:color w:val="1F6FB2"/>
            <w:u w:val="single"/>
          </w:rPr>
          <w:t>Commission d’accès à l’information — guide sur l’EFVP</w:t>
        </w:r>
      </w:hyperlink>
    </w:p>
    <w:p>
      <w:pPr>
        <w:pStyle w:val="ListBullet"/>
      </w:pPr>
      <w:hyperlink r:id="rId13">
        <w:r>
          <w:rPr>
            <w:color w:val="1F6FB2"/>
            <w:u w:val="single"/>
          </w:rPr>
          <w:t>Gouvernement du Québec — standard SGQRI 008 3.0</w:t>
        </w:r>
      </w:hyperlink>
    </w:p>
    <w:p>
      <w:pPr>
        <w:pStyle w:val="ListBullet"/>
      </w:pPr>
      <w:hyperlink r:id="rId14">
        <w:r>
          <w:rPr>
            <w:color w:val="1F6FB2"/>
            <w:u w:val="single"/>
          </w:rPr>
          <w:t>Office québécois de la langue française — cahier des charges</w:t>
        </w:r>
      </w:hyperlink>
    </w:p>
    <w:p>
      <w:pPr>
        <w:spacing w:before="200"/>
      </w:pPr>
      <w:r>
        <w:rPr>
          <w:b/>
        </w:rPr>
        <w:t xml:space="preserve">Besoin d’aide pour cadrer votre projet? </w:t>
      </w:r>
      <w:hyperlink r:id="rId15">
        <w:r>
          <w:rPr>
            <w:color w:val="1F6FB2"/>
            <w:u w:val="single"/>
          </w:rPr>
          <w:t>Parler à Hamdi Services</w:t>
        </w:r>
      </w:hyperlink>
    </w:p>
    <w:sectPr w:rsidR="00FC693F" w:rsidRPr="0006063C" w:rsidSect="00034616">
      <w:headerReference w:type="default" r:id="rId9"/>
      <w:footerReference w:type="default" r:id="rId10"/>
      <w:pgSz w:w="12240" w:h="15840"/>
      <w:pgMar w:top="893" w:right="972" w:bottom="835" w:left="972"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26474"/>
        <w:sz w:val="15"/>
      </w:rPr>
      <w:t xml:space="preserve">hamdiservices.ca   •   Modèle gratuit   •   </w:t>
    </w:r>
    <w:r>
      <w:fldChar w:fldCharType="begin"/>
      <w:instrText xml:space="preserve"> PAGE </w:instrText>
      <w:fldChar w:fldCharType="separate"/>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color w:val="1F6FB2"/>
        <w:sz w:val="15"/>
      </w:rPr>
      <w:t>HAMDI SERVICES   ·   CAHIER DES CHARGES LOGICIEL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color w:val="1E2935"/>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160"/>
      <w:outlineLvl w:val="0"/>
    </w:pPr>
    <w:rPr>
      <w:rFonts w:asciiTheme="majorHAnsi" w:eastAsiaTheme="majorEastAsia" w:hAnsiTheme="majorHAnsi" w:cstheme="majorBidi" w:ascii="Aptos Display" w:hAnsi="Aptos Display"/>
      <w:b/>
      <w:bCs/>
      <w:color w:val="16324F"/>
      <w:sz w:val="38"/>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ptos Display" w:hAnsi="Aptos Display"/>
      <w:b/>
      <w:bCs/>
      <w:color w:val="1F6FB2"/>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contextualSpacing/>
    </w:pPr>
    <w:rPr>
      <w:rFonts w:ascii="Aptos" w:hAnsi="Aptos"/>
      <w:color w:val="1E2935"/>
      <w:sz w:val="18"/>
    </w:rPr>
  </w:style>
  <w:style w:type="paragraph" w:styleId="ListBullet2">
    <w:name w:val="List Bullet 2"/>
    <w:basedOn w:val="Normal"/>
    <w:uiPriority w:val="99"/>
    <w:unhideWhenUsed/>
    <w:rsid w:val="00326F90"/>
    <w:pPr>
      <w:numPr>
        <w:numId w:val="2"/>
      </w:numPr>
      <w:spacing w:after="40"/>
      <w:contextualSpacing/>
    </w:pPr>
    <w:rPr>
      <w:rFonts w:ascii="Aptos" w:hAnsi="Aptos"/>
      <w:color w:val="1E2935"/>
      <w:sz w:val="18"/>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40"/>
      <w:contextualSpacing/>
    </w:pPr>
    <w:rPr>
      <w:rFonts w:ascii="Aptos" w:hAnsi="Aptos"/>
      <w:color w:val="1E2935"/>
      <w:sz w:val="18"/>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yebrow">
    <w:name w:val="Eyebrow"/>
    <w:pPr>
      <w:keepNext/>
      <w:spacing w:after="60"/>
    </w:pPr>
    <w:rPr>
      <w:rFonts w:ascii="Aptos" w:hAnsi="Aptos"/>
      <w:b/>
      <w:color w:val="1F6FB2"/>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legisquebec.gouv.qc.ca/fr/document/lc/P-39.1" TargetMode="External"/><Relationship Id="rId12" Type="http://schemas.openxmlformats.org/officeDocument/2006/relationships/hyperlink" Target="https://www.cai.gouv.qc.ca/uploads/pdfs/CAI_GU_EFVP.pdf?v=1715650809" TargetMode="External"/><Relationship Id="rId13" Type="http://schemas.openxmlformats.org/officeDocument/2006/relationships/hyperlink" Target="https://www.quebec.ca/gouvernement/ministeres-organismes/cybersecurite-numerique/publications/standard-accessibilite-sites-web" TargetMode="External"/><Relationship Id="rId14" Type="http://schemas.openxmlformats.org/officeDocument/2006/relationships/hyperlink" Target="https://vitrinelinguistique.oqlf.gouv.qc.ca/fiche-gdt/fiche/8376912/cahier-des-charges" TargetMode="External"/><Relationship Id="rId15" Type="http://schemas.openxmlformats.org/officeDocument/2006/relationships/hyperlink" Target="https://hamdiservices.ca/fr/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cahier des charges pour un logiciel sur mesure au Québec</dc:title>
  <dc:subject>Gabarit de cadrage, exigences et sélection de fournisseurs</dc:subject>
  <dc:creator>Hamdi Services</dc:creator>
  <cp:keywords>cahier des charges, logiciel sur mesure, Québec, appel d’offres, Loi 25</cp:keywords>
  <dc:description>Ressource gratuite publiée par Hamdi Services.</dc:description>
  <cp:lastModifiedBy/>
  <cp:revision>1</cp:revision>
  <dcterms:created xsi:type="dcterms:W3CDTF">2026-08-06T00:00:00Z</dcterms:created>
  <dcterms:modified xsi:type="dcterms:W3CDTF">2026-08-06T00:00:00Z</dcterms:modified>
  <cp:category/>
</cp:coreProperties>
</file>